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p w:rsidR="00762433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Default="00EE4368" w:rsidP="00F67EA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Default="00EE4368" w:rsidP="00F67EA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EE4368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Default="00EE4368" w:rsidP="00F67EA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Default="00EE4368" w:rsidP="00F67EA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EE4368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8F10CF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EE4368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2F10E8" w:rsidRDefault="00EE4368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EE4368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2F10E8" w:rsidRDefault="00D71C11" w:rsidP="00D71C1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</w:t>
            </w:r>
            <w:r w:rsidR="00EE4368">
              <w:rPr>
                <w:b/>
              </w:rPr>
              <w:t>.1</w:t>
            </w:r>
            <w:r>
              <w:rPr>
                <w:b/>
              </w:rPr>
              <w:t>1</w:t>
            </w:r>
            <w:r w:rsidR="00EE4368">
              <w:rPr>
                <w:b/>
              </w:rPr>
              <w:t>.2022</w:t>
            </w:r>
          </w:p>
        </w:tc>
      </w:tr>
    </w:tbl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 </w:t>
            </w:r>
          </w:p>
          <w:p w:rsidR="00EE4368" w:rsidRDefault="00EE4368" w:rsidP="00F67EA7">
            <w:pPr>
              <w:jc w:val="both"/>
            </w:pPr>
            <w:r>
              <w:t xml:space="preserve">         İl Özel İdaresi Mali Hizmetler Müdürlüğü </w:t>
            </w:r>
            <w:r w:rsidR="00D71C11">
              <w:t>20</w:t>
            </w:r>
            <w:r>
              <w:t>.</w:t>
            </w:r>
            <w:r w:rsidR="00D71C11">
              <w:t>1</w:t>
            </w:r>
            <w:r>
              <w:t>0.2022 tarih ve 1</w:t>
            </w:r>
            <w:r w:rsidR="00D71C11">
              <w:t>8064</w:t>
            </w:r>
            <w:r>
              <w:t xml:space="preserve"> sayılı yazılarında 2022 Yılı </w:t>
            </w:r>
            <w:r w:rsidR="00D71C11">
              <w:t xml:space="preserve">yapımı devam eden beton yol hizmetlerinin sağlıklı ve verimli yürütülmesi için beton yol yapımında kullanılan agreganın, ihale edilen ocaktan nakliye taşımı gideri için </w:t>
            </w:r>
            <w:r>
              <w:t>hazırlanan 2</w:t>
            </w:r>
            <w:r w:rsidR="00D71C11">
              <w:t>0</w:t>
            </w:r>
            <w:r>
              <w:t>.000.000,00</w:t>
            </w:r>
            <w:r w:rsidR="00762433">
              <w:t>.</w:t>
            </w:r>
            <w:r>
              <w:t>-TL.</w:t>
            </w:r>
            <w:r w:rsidR="00762433">
              <w:t xml:space="preserve"> </w:t>
            </w:r>
            <w:r>
              <w:t>Tutarındaki ek ödenek teklifin</w:t>
            </w:r>
            <w:r w:rsidR="00D71C11">
              <w:t>in</w:t>
            </w:r>
            <w:r>
              <w:t xml:space="preserve"> İl Genel Meclisinde görüşülerek karara bağlanması iste</w:t>
            </w:r>
            <w:r w:rsidR="00D71C11">
              <w:t>n</w:t>
            </w:r>
            <w:r>
              <w:t xml:space="preserve">miştir. Teklif Yasa gereği Komisyonumuza havale edilmiş Komisyonumuz </w:t>
            </w:r>
            <w:r w:rsidR="004A7907">
              <w:t xml:space="preserve">1 – </w:t>
            </w:r>
            <w:r w:rsidR="00D71C11">
              <w:t>2 – 3 Kasım</w:t>
            </w:r>
            <w:r>
              <w:t xml:space="preserve"> 2022 tarihlerinde toplanarak bu hususa ait çalışmasını tamamlamıştır.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2022 Yılında Dünyada ve Türkiye’de yaşanan olağan üstü maliyet ve fiyat artışlarından kaynaklı olarak, yıl için yapılan bütçelerin yetmediği için Ek Ödenek yapılarak yılın tamamlanması planlanmıştır</w:t>
            </w:r>
            <w:r w:rsidR="004E3E24">
              <w:t>. 2022</w:t>
            </w:r>
            <w:r>
              <w:t xml:space="preserve"> </w:t>
            </w:r>
            <w:r w:rsidR="004E3E24">
              <w:t xml:space="preserve">Yılı İl Özel İdaresi bütçe geliri olan diğer mal satış gelirleri (arsa satış geliri) gider bütçesinden fazla olacağından, söz konusu </w:t>
            </w:r>
            <w:r>
              <w:t>2</w:t>
            </w:r>
            <w:r w:rsidR="004E3E24">
              <w:t>0</w:t>
            </w:r>
            <w:r>
              <w:t>.000.000,00</w:t>
            </w:r>
            <w:r w:rsidR="00762433">
              <w:t>.</w:t>
            </w:r>
            <w:r>
              <w:t xml:space="preserve">-TL. </w:t>
            </w:r>
            <w:proofErr w:type="gramStart"/>
            <w:r w:rsidR="004E3E24">
              <w:t>ödeneğin</w:t>
            </w:r>
            <w:proofErr w:type="gramEnd"/>
            <w:r w:rsidR="004E3E24">
              <w:t xml:space="preserve"> 2022 yılı gider bütçesinde kullanılmak üzere ek ödenek olarak </w:t>
            </w:r>
            <w:proofErr w:type="spellStart"/>
            <w:r w:rsidR="004E3E24">
              <w:t>bütçeleştirilmesi</w:t>
            </w:r>
            <w:proofErr w:type="spellEnd"/>
            <w:r w:rsidR="004E3E24">
              <w:t xml:space="preserve"> hasıl olmuştur.</w:t>
            </w:r>
          </w:p>
          <w:p w:rsidR="004E3E24" w:rsidRDefault="004E3E24" w:rsidP="00F67EA7">
            <w:pPr>
              <w:jc w:val="both"/>
            </w:pPr>
            <w:r>
              <w:t xml:space="preserve">     </w:t>
            </w:r>
          </w:p>
          <w:p w:rsidR="004E3E24" w:rsidRDefault="004E3E24" w:rsidP="00F67EA7">
            <w:pPr>
              <w:jc w:val="both"/>
            </w:pPr>
            <w:r>
              <w:t xml:space="preserve">     Gelir Bütçesi</w:t>
            </w:r>
            <w:r w:rsidR="00266ADA">
              <w:t>:</w:t>
            </w:r>
            <w:bookmarkStart w:id="0" w:name="_GoBack"/>
            <w:bookmarkEnd w:id="0"/>
            <w:r>
              <w:t xml:space="preserve"> </w:t>
            </w:r>
            <w:r w:rsidR="00266ADA">
              <w:t xml:space="preserve">               </w:t>
            </w:r>
            <w:r>
              <w:t>03.1.1.99 Diğer Satış Gelirleri 20.000.000,00.-TL.</w:t>
            </w:r>
          </w:p>
          <w:p w:rsidR="00266ADA" w:rsidRDefault="004E3E24" w:rsidP="00F67EA7">
            <w:pPr>
              <w:jc w:val="both"/>
            </w:pPr>
            <w:r>
              <w:t xml:space="preserve">     Gider Bütçesi</w:t>
            </w:r>
            <w:r w:rsidR="00266ADA">
              <w:t>:</w:t>
            </w:r>
            <w:r>
              <w:t xml:space="preserve"> </w:t>
            </w:r>
            <w:r w:rsidR="00266ADA">
              <w:t xml:space="preserve">              </w:t>
            </w:r>
            <w:r>
              <w:t xml:space="preserve">44.71.01.04.00 Yol ve Ulaşım Hizmetleri Müdürlüğü </w:t>
            </w:r>
          </w:p>
          <w:p w:rsidR="004E3E24" w:rsidRDefault="00266ADA" w:rsidP="00F67EA7">
            <w:pPr>
              <w:jc w:val="both"/>
            </w:pPr>
            <w:r>
              <w:t xml:space="preserve">     01.3.9.00(5)03.5.3.90 </w:t>
            </w:r>
            <w:r w:rsidR="004E3E24">
              <w:t xml:space="preserve">Diğer Taşıma Giderleri 20.000.000,00.-TL. </w:t>
            </w:r>
          </w:p>
          <w:p w:rsidR="004E3E24" w:rsidRDefault="004E3E24" w:rsidP="00F67EA7">
            <w:pPr>
              <w:jc w:val="both"/>
            </w:pPr>
          </w:p>
          <w:p w:rsidR="00EE4368" w:rsidRDefault="004E3E24" w:rsidP="00F67EA7">
            <w:pPr>
              <w:jc w:val="both"/>
            </w:pPr>
            <w:r>
              <w:t xml:space="preserve">    Gelir gider olarak ayrıntısı</w:t>
            </w:r>
            <w:r w:rsidR="00EE4368">
              <w:t xml:space="preserve"> </w:t>
            </w:r>
            <w:r>
              <w:t xml:space="preserve">yukarıda </w:t>
            </w:r>
            <w:r w:rsidR="00EE4368">
              <w:t xml:space="preserve">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EE4368" w:rsidRDefault="00EE4368" w:rsidP="00F67EA7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</w:pPr>
            <w:r>
              <w:t xml:space="preserve">     Bilal BOZBAL                        Hüseyin ULUYÜREK                                 Şükrü EVCİ                                                                          </w:t>
            </w:r>
          </w:p>
          <w:p w:rsidR="00EE4368" w:rsidRDefault="00EE4368" w:rsidP="00F67EA7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</w:tc>
      </w:tr>
    </w:tbl>
    <w:p w:rsidR="003F6A30" w:rsidRDefault="003F6A30"/>
    <w:sectPr w:rsidR="003F6A30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266ADA"/>
    <w:rsid w:val="003F6A30"/>
    <w:rsid w:val="00456448"/>
    <w:rsid w:val="004A7907"/>
    <w:rsid w:val="004E3E24"/>
    <w:rsid w:val="00762433"/>
    <w:rsid w:val="00831BA1"/>
    <w:rsid w:val="00D45AD7"/>
    <w:rsid w:val="00D71C11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2022-11-03T05:33:00Z</cp:lastPrinted>
  <dcterms:created xsi:type="dcterms:W3CDTF">2022-11-02T12:02:00Z</dcterms:created>
  <dcterms:modified xsi:type="dcterms:W3CDTF">2022-11-03T05:33:00Z</dcterms:modified>
</cp:coreProperties>
</file>