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78" w:rsidRDefault="009A0478" w:rsidP="009A0478">
      <w:pPr>
        <w:tabs>
          <w:tab w:val="left" w:pos="3285"/>
        </w:tabs>
        <w:jc w:val="center"/>
        <w:rPr>
          <w:b/>
        </w:rPr>
      </w:pPr>
      <w:r>
        <w:rPr>
          <w:b/>
        </w:rPr>
        <w:t>T.C</w:t>
      </w:r>
      <w:r>
        <w:rPr>
          <w:b/>
        </w:rPr>
        <w:t>.</w:t>
      </w:r>
      <w:bookmarkStart w:id="0" w:name="_GoBack"/>
      <w:bookmarkEnd w:id="0"/>
    </w:p>
    <w:p w:rsidR="009A0478" w:rsidRPr="00817813" w:rsidRDefault="009A0478" w:rsidP="009A0478">
      <w:pPr>
        <w:tabs>
          <w:tab w:val="left" w:pos="3285"/>
        </w:tabs>
        <w:jc w:val="center"/>
        <w:rPr>
          <w:b/>
        </w:rPr>
      </w:pPr>
      <w:r>
        <w:rPr>
          <w:b/>
        </w:rPr>
        <w:t>KIRIKKALE İL</w:t>
      </w:r>
      <w:r w:rsidRPr="00817813">
        <w:rPr>
          <w:b/>
        </w:rPr>
        <w:t xml:space="preserve"> ÖZEL İDARESİ</w:t>
      </w:r>
    </w:p>
    <w:p w:rsidR="009A0478" w:rsidRPr="00817813" w:rsidRDefault="009A0478" w:rsidP="009A0478">
      <w:pPr>
        <w:tabs>
          <w:tab w:val="left" w:pos="3285"/>
        </w:tabs>
        <w:jc w:val="center"/>
        <w:rPr>
          <w:b/>
        </w:rPr>
      </w:pPr>
      <w:r w:rsidRPr="00817813">
        <w:rPr>
          <w:b/>
        </w:rPr>
        <w:t xml:space="preserve">İL GENEL MECLİSİ </w:t>
      </w:r>
    </w:p>
    <w:p w:rsidR="009A0478" w:rsidRPr="00817813" w:rsidRDefault="009A0478" w:rsidP="009A0478">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A0478"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A0478" w:rsidRPr="00817813" w:rsidRDefault="009A0478" w:rsidP="00CB527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A0478" w:rsidRPr="00817813" w:rsidRDefault="009A0478" w:rsidP="00CB5272">
            <w:pPr>
              <w:tabs>
                <w:tab w:val="center" w:pos="4536"/>
                <w:tab w:val="right" w:pos="9072"/>
              </w:tabs>
              <w:rPr>
                <w:b/>
              </w:rPr>
            </w:pPr>
            <w:r>
              <w:rPr>
                <w:b/>
              </w:rPr>
              <w:t>Nuri KÖKSOY</w:t>
            </w:r>
          </w:p>
        </w:tc>
      </w:tr>
      <w:tr w:rsidR="009A0478"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A0478" w:rsidRDefault="009A0478" w:rsidP="00CB527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A0478" w:rsidRDefault="009A0478" w:rsidP="00CB5272">
            <w:pPr>
              <w:tabs>
                <w:tab w:val="center" w:pos="4536"/>
                <w:tab w:val="right" w:pos="9072"/>
              </w:tabs>
              <w:rPr>
                <w:b/>
              </w:rPr>
            </w:pPr>
            <w:r>
              <w:rPr>
                <w:b/>
              </w:rPr>
              <w:t>Şevket ÖZSOY</w:t>
            </w:r>
          </w:p>
        </w:tc>
      </w:tr>
      <w:tr w:rsidR="009A0478" w:rsidRPr="00817813" w:rsidTr="00CB527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A0478" w:rsidRDefault="009A0478" w:rsidP="00CB527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A0478" w:rsidRDefault="009A0478" w:rsidP="00CB5272">
            <w:pPr>
              <w:tabs>
                <w:tab w:val="center" w:pos="4536"/>
                <w:tab w:val="right" w:pos="9072"/>
              </w:tabs>
              <w:rPr>
                <w:b/>
              </w:rPr>
            </w:pPr>
            <w:r>
              <w:rPr>
                <w:b/>
              </w:rPr>
              <w:t xml:space="preserve">Yunus PEHLİVANLI, Muhsin YAKUT, </w:t>
            </w:r>
            <w:r>
              <w:rPr>
                <w:b/>
              </w:rPr>
              <w:t>Sercan SITKI</w:t>
            </w:r>
          </w:p>
        </w:tc>
      </w:tr>
      <w:tr w:rsidR="009A0478"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9A0478" w:rsidRPr="00817813" w:rsidRDefault="009A0478" w:rsidP="00CB5272">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9A0478" w:rsidRPr="00817813" w:rsidRDefault="009A0478" w:rsidP="00CB5272">
            <w:pPr>
              <w:tabs>
                <w:tab w:val="left" w:pos="3285"/>
              </w:tabs>
              <w:rPr>
                <w:b/>
              </w:rPr>
            </w:pPr>
            <w:r>
              <w:rPr>
                <w:b/>
              </w:rPr>
              <w:t>01.12.2021</w:t>
            </w:r>
          </w:p>
        </w:tc>
      </w:tr>
      <w:tr w:rsidR="009A0478" w:rsidRPr="00817813" w:rsidTr="00CB527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9A0478" w:rsidRPr="00817813" w:rsidRDefault="009A0478" w:rsidP="00CB527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A0478" w:rsidRPr="00817813" w:rsidRDefault="009A0478" w:rsidP="00CB5272">
            <w:pPr>
              <w:tabs>
                <w:tab w:val="left" w:pos="3285"/>
              </w:tabs>
              <w:contextualSpacing/>
              <w:jc w:val="both"/>
              <w:rPr>
                <w:b/>
              </w:rPr>
            </w:pPr>
            <w:r>
              <w:rPr>
                <w:b/>
              </w:rPr>
              <w:t>Kaçak yapılar</w:t>
            </w:r>
          </w:p>
        </w:tc>
      </w:tr>
      <w:tr w:rsidR="009A0478" w:rsidRPr="00817813" w:rsidTr="00CB5272">
        <w:tc>
          <w:tcPr>
            <w:tcW w:w="3369" w:type="dxa"/>
            <w:tcBorders>
              <w:top w:val="single" w:sz="4" w:space="0" w:color="auto"/>
              <w:left w:val="single" w:sz="4" w:space="0" w:color="auto"/>
              <w:bottom w:val="single" w:sz="4" w:space="0" w:color="auto"/>
              <w:right w:val="single" w:sz="4" w:space="0" w:color="auto"/>
            </w:tcBorders>
            <w:hideMark/>
          </w:tcPr>
          <w:p w:rsidR="009A0478" w:rsidRPr="00817813" w:rsidRDefault="009A0478" w:rsidP="00CB527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A0478" w:rsidRPr="00817813" w:rsidRDefault="009A0478" w:rsidP="00CB5272">
            <w:pPr>
              <w:tabs>
                <w:tab w:val="left" w:pos="3285"/>
              </w:tabs>
              <w:contextualSpacing/>
              <w:rPr>
                <w:b/>
              </w:rPr>
            </w:pPr>
            <w:r>
              <w:rPr>
                <w:b/>
              </w:rPr>
              <w:t>01.12.2021</w:t>
            </w:r>
          </w:p>
        </w:tc>
      </w:tr>
    </w:tbl>
    <w:p w:rsidR="009A0478" w:rsidRPr="00817813" w:rsidRDefault="009A0478" w:rsidP="009A0478">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A0478" w:rsidRPr="00817813" w:rsidTr="009A0478">
        <w:trPr>
          <w:trHeight w:val="11558"/>
        </w:trPr>
        <w:tc>
          <w:tcPr>
            <w:tcW w:w="9998" w:type="dxa"/>
            <w:tcBorders>
              <w:top w:val="single" w:sz="4" w:space="0" w:color="auto"/>
              <w:left w:val="single" w:sz="4" w:space="0" w:color="auto"/>
              <w:bottom w:val="single" w:sz="4" w:space="0" w:color="auto"/>
              <w:right w:val="single" w:sz="4" w:space="0" w:color="auto"/>
            </w:tcBorders>
          </w:tcPr>
          <w:p w:rsidR="009A0478" w:rsidRPr="00D4239D" w:rsidRDefault="009A0478" w:rsidP="00CB5272">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İl Özel İdaresi sorumluluk alanında mevzuata aykırı yapılan kaçak yapılar hakkında verilen </w:t>
            </w:r>
            <w:r w:rsidRPr="00D4239D">
              <w:rPr>
                <w:rFonts w:ascii="Times New Roman" w:hAnsi="Times New Roman" w:cs="Times New Roman"/>
                <w:b w:val="0"/>
                <w:sz w:val="24"/>
                <w:szCs w:val="24"/>
              </w:rPr>
              <w:t>önerge gündeme</w:t>
            </w:r>
            <w:r w:rsidRPr="00D4239D">
              <w:rPr>
                <w:rFonts w:ascii="Times New Roman" w:hAnsi="Times New Roman" w:cs="Times New Roman"/>
                <w:b w:val="0"/>
                <w:sz w:val="24"/>
                <w:szCs w:val="24"/>
              </w:rPr>
              <w:t xml:space="preserve"> alındıktan sonra Komisyonumuza havale edilmiştir. Komisyonumuz 8-9-10-13-14 Aralık 2021 tarihlerinde toplanarak çalışmasını tamamlamıştır.</w:t>
            </w:r>
          </w:p>
          <w:p w:rsidR="009A0478" w:rsidRPr="00D4239D" w:rsidRDefault="009A0478" w:rsidP="00CB5272">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İlimize bağlı Köylere mevzuata aykırı yapılan kaçak yapılar hakkında alınan kararların uygulanıp uygulanmadığı hakkında çalışma yapılması amacıyla verilen önerge gereği ihtiyaç duyulan çalışma yapılmış bu kapsamda hazırlanan rapor aşağıya çıkarılmıştır.</w:t>
            </w:r>
          </w:p>
          <w:p w:rsidR="009A0478" w:rsidRPr="00D4239D" w:rsidRDefault="009A0478" w:rsidP="00CB5272">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2019 Yılında 18 Adet, 2020 Yılında 34 Adet ve 2021 Yılında 23 Adet Kaçak yapı tespit edilmiş, İl Encümeninde görüşülerek bu yapılara İdari Para Cezası verilmiş, ruhsatlandırma </w:t>
            </w:r>
            <w:proofErr w:type="gramStart"/>
            <w:r w:rsidRPr="00D4239D">
              <w:rPr>
                <w:rFonts w:ascii="Times New Roman" w:hAnsi="Times New Roman" w:cs="Times New Roman"/>
                <w:b w:val="0"/>
                <w:sz w:val="24"/>
                <w:szCs w:val="24"/>
              </w:rPr>
              <w:t>imkanı</w:t>
            </w:r>
            <w:proofErr w:type="gramEnd"/>
            <w:r w:rsidRPr="00D4239D">
              <w:rPr>
                <w:rFonts w:ascii="Times New Roman" w:hAnsi="Times New Roman" w:cs="Times New Roman"/>
                <w:b w:val="0"/>
                <w:sz w:val="24"/>
                <w:szCs w:val="24"/>
              </w:rPr>
              <w:t xml:space="preserve"> olmayanlar için yıkım kararı alınmış, ruhsatlandırma imkanı olup ta müracaat edenlere ruhsat verildiği, işlem yapılan kaçak yapıların </w:t>
            </w:r>
            <w:r w:rsidRPr="00D4239D">
              <w:rPr>
                <w:rFonts w:ascii="Times New Roman" w:hAnsi="Times New Roman" w:cs="Times New Roman"/>
                <w:b w:val="0"/>
                <w:sz w:val="24"/>
                <w:szCs w:val="24"/>
              </w:rPr>
              <w:t>bir kısmı</w:t>
            </w:r>
            <w:r w:rsidRPr="00D4239D">
              <w:rPr>
                <w:rFonts w:ascii="Times New Roman" w:hAnsi="Times New Roman" w:cs="Times New Roman"/>
                <w:b w:val="0"/>
                <w:sz w:val="24"/>
                <w:szCs w:val="24"/>
              </w:rPr>
              <w:t xml:space="preserve"> için mahkemeye gidildiği, ancak büyük çoğunluğa yıkım kararlarının uygulanmadığı yapılan çalışmadan anlaşılmıştır. Bu hususa ait genel açıklayıcı tablo aşağıya çıkarılmıştır. </w:t>
            </w:r>
          </w:p>
          <w:tbl>
            <w:tblPr>
              <w:tblStyle w:val="TabloKlavuzu"/>
              <w:tblW w:w="0" w:type="auto"/>
              <w:tblLook w:val="04A0" w:firstRow="1" w:lastRow="0" w:firstColumn="1" w:lastColumn="0" w:noHBand="0" w:noVBand="1"/>
            </w:tblPr>
            <w:tblGrid>
              <w:gridCol w:w="1466"/>
              <w:gridCol w:w="1311"/>
              <w:gridCol w:w="2036"/>
              <w:gridCol w:w="1447"/>
              <w:gridCol w:w="1476"/>
              <w:gridCol w:w="2036"/>
            </w:tblGrid>
            <w:tr w:rsidR="009A0478" w:rsidRPr="00D4239D" w:rsidTr="00CB5272">
              <w:tc>
                <w:tcPr>
                  <w:tcW w:w="1627" w:type="dxa"/>
                </w:tcPr>
                <w:p w:rsidR="009A0478" w:rsidRPr="00D4239D" w:rsidRDefault="009A0478" w:rsidP="00CB5272">
                  <w:pPr>
                    <w:pStyle w:val="GvdeMetni"/>
                    <w:jc w:val="center"/>
                    <w:rPr>
                      <w:rFonts w:ascii="Times New Roman" w:hAnsi="Times New Roman" w:cs="Times New Roman"/>
                      <w:b w:val="0"/>
                      <w:sz w:val="28"/>
                      <w:szCs w:val="28"/>
                    </w:rPr>
                  </w:pPr>
                </w:p>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YILI</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CEZA SAYISI</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MAHKEMEDE OLAN</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RUHSAT ALAN</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p>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YIKILAN</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p>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YIKILMAYAN</w:t>
                  </w:r>
                </w:p>
              </w:tc>
            </w:tr>
            <w:tr w:rsidR="009A0478" w:rsidRPr="00D4239D" w:rsidTr="00CB5272">
              <w:tc>
                <w:tcPr>
                  <w:tcW w:w="1627"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2019</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18</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4</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4</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2</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8</w:t>
                  </w:r>
                </w:p>
              </w:tc>
            </w:tr>
            <w:tr w:rsidR="009A0478" w:rsidRPr="00D4239D" w:rsidTr="00CB5272">
              <w:tc>
                <w:tcPr>
                  <w:tcW w:w="1627"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2020</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34</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2</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5</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9</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18</w:t>
                  </w:r>
                </w:p>
              </w:tc>
            </w:tr>
            <w:tr w:rsidR="009A0478" w:rsidRPr="00D4239D" w:rsidTr="00CB5272">
              <w:tc>
                <w:tcPr>
                  <w:tcW w:w="1627"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2021</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23</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6</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2</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15</w:t>
                  </w:r>
                </w:p>
              </w:tc>
            </w:tr>
            <w:tr w:rsidR="009A0478" w:rsidRPr="00D4239D" w:rsidTr="00CB5272">
              <w:tc>
                <w:tcPr>
                  <w:tcW w:w="1627"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TOPLAM</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75</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6</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15</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13</w:t>
                  </w:r>
                </w:p>
              </w:tc>
              <w:tc>
                <w:tcPr>
                  <w:tcW w:w="1628"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41</w:t>
                  </w:r>
                </w:p>
              </w:tc>
            </w:tr>
          </w:tbl>
          <w:p w:rsidR="009A0478" w:rsidRDefault="009A0478" w:rsidP="00CB5272">
            <w:pPr>
              <w:pStyle w:val="GvdeMetni"/>
              <w:jc w:val="center"/>
              <w:rPr>
                <w:rFonts w:ascii="Times New Roman" w:hAnsi="Times New Roman" w:cs="Times New Roman"/>
                <w:b w:val="0"/>
                <w:sz w:val="28"/>
                <w:szCs w:val="28"/>
              </w:rPr>
            </w:pPr>
          </w:p>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CEZA TAHSİLAT DURUMU TABLOSU</w:t>
            </w:r>
          </w:p>
          <w:tbl>
            <w:tblPr>
              <w:tblStyle w:val="TabloKlavuzu"/>
              <w:tblW w:w="0" w:type="auto"/>
              <w:tblLook w:val="04A0" w:firstRow="1" w:lastRow="0" w:firstColumn="1" w:lastColumn="0" w:noHBand="0" w:noVBand="1"/>
            </w:tblPr>
            <w:tblGrid>
              <w:gridCol w:w="1413"/>
              <w:gridCol w:w="2551"/>
              <w:gridCol w:w="2410"/>
              <w:gridCol w:w="3393"/>
            </w:tblGrid>
            <w:tr w:rsidR="009A0478" w:rsidRPr="00D4239D" w:rsidTr="00CB5272">
              <w:tc>
                <w:tcPr>
                  <w:tcW w:w="1413"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YILI</w:t>
                  </w:r>
                </w:p>
              </w:tc>
              <w:tc>
                <w:tcPr>
                  <w:tcW w:w="2551"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TOPLAM CEZA</w:t>
                  </w:r>
                </w:p>
              </w:tc>
              <w:tc>
                <w:tcPr>
                  <w:tcW w:w="2410"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TAHSİL EDİLEN</w:t>
                  </w:r>
                </w:p>
              </w:tc>
              <w:tc>
                <w:tcPr>
                  <w:tcW w:w="3393"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TAHSİL EDİLEMEYEN</w:t>
                  </w:r>
                </w:p>
              </w:tc>
            </w:tr>
            <w:tr w:rsidR="009A0478" w:rsidRPr="00D4239D" w:rsidTr="00CB5272">
              <w:tc>
                <w:tcPr>
                  <w:tcW w:w="1413"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2020</w:t>
                  </w:r>
                </w:p>
              </w:tc>
              <w:tc>
                <w:tcPr>
                  <w:tcW w:w="2551"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166.001,82-TL</w:t>
                  </w:r>
                </w:p>
              </w:tc>
              <w:tc>
                <w:tcPr>
                  <w:tcW w:w="2410"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 xml:space="preserve">   6.438,37-TL</w:t>
                  </w:r>
                </w:p>
              </w:tc>
              <w:tc>
                <w:tcPr>
                  <w:tcW w:w="3393"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161.700,41-TL</w:t>
                  </w:r>
                </w:p>
              </w:tc>
            </w:tr>
            <w:tr w:rsidR="009A0478" w:rsidRPr="00D4239D" w:rsidTr="00CB5272">
              <w:tc>
                <w:tcPr>
                  <w:tcW w:w="1413"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2021</w:t>
                  </w:r>
                </w:p>
              </w:tc>
              <w:tc>
                <w:tcPr>
                  <w:tcW w:w="2551"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166.821,04-TL</w:t>
                  </w:r>
                </w:p>
              </w:tc>
              <w:tc>
                <w:tcPr>
                  <w:tcW w:w="2410"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110.766,81-TL</w:t>
                  </w:r>
                </w:p>
              </w:tc>
              <w:tc>
                <w:tcPr>
                  <w:tcW w:w="3393"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 xml:space="preserve"> 24.120,02-TL</w:t>
                  </w:r>
                </w:p>
              </w:tc>
            </w:tr>
            <w:tr w:rsidR="009A0478" w:rsidRPr="00D4239D" w:rsidTr="00CB5272">
              <w:tc>
                <w:tcPr>
                  <w:tcW w:w="1413"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TOPLAM</w:t>
                  </w:r>
                </w:p>
              </w:tc>
              <w:tc>
                <w:tcPr>
                  <w:tcW w:w="2551"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332.822,86-TL</w:t>
                  </w:r>
                </w:p>
              </w:tc>
              <w:tc>
                <w:tcPr>
                  <w:tcW w:w="2410"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117.205,18-TL</w:t>
                  </w:r>
                </w:p>
              </w:tc>
              <w:tc>
                <w:tcPr>
                  <w:tcW w:w="3393" w:type="dxa"/>
                </w:tcPr>
                <w:p w:rsidR="009A0478" w:rsidRPr="00D4239D" w:rsidRDefault="009A0478" w:rsidP="00CB5272">
                  <w:pPr>
                    <w:pStyle w:val="GvdeMetni"/>
                    <w:jc w:val="center"/>
                    <w:rPr>
                      <w:rFonts w:ascii="Times New Roman" w:hAnsi="Times New Roman" w:cs="Times New Roman"/>
                      <w:b w:val="0"/>
                      <w:sz w:val="28"/>
                      <w:szCs w:val="28"/>
                    </w:rPr>
                  </w:pPr>
                  <w:r w:rsidRPr="00D4239D">
                    <w:rPr>
                      <w:rFonts w:ascii="Times New Roman" w:hAnsi="Times New Roman" w:cs="Times New Roman"/>
                      <w:b w:val="0"/>
                      <w:sz w:val="28"/>
                      <w:szCs w:val="28"/>
                    </w:rPr>
                    <w:t>185.820,43-TL</w:t>
                  </w:r>
                </w:p>
              </w:tc>
            </w:tr>
          </w:tbl>
          <w:p w:rsidR="009A0478" w:rsidRPr="00D4239D" w:rsidRDefault="009A0478" w:rsidP="00CB527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Kaçak yapılar hakkında yeni çıkan mevzuata göre İl Özel İdaresince yıkımı altı ay içinde gerçekleştirilmeyen kaçan yapıların, Çevre Şehircilik ve İklim Değişikliği İl Müdürlüğünce yıkım gerçekleştirilerek, bedeli İl Özel İdaresinden tahsil edilmesi mevzuatla hüküm altına alınmıştır. Konunun 2022 Yılı Denetim Komisyon raporları hazırlanarak dikkate alınmasında fayda görülmüştür.</w:t>
            </w:r>
          </w:p>
          <w:p w:rsidR="009A0478" w:rsidRPr="00201E07" w:rsidRDefault="009A0478" w:rsidP="00CB5272">
            <w:pPr>
              <w:pStyle w:val="GvdeMetni"/>
              <w:jc w:val="both"/>
              <w:rPr>
                <w:rFonts w:ascii="Times New Roman" w:hAnsi="Times New Roman" w:cs="Times New Roman"/>
                <w:b w:val="0"/>
                <w:sz w:val="24"/>
                <w:szCs w:val="24"/>
              </w:rPr>
            </w:pPr>
          </w:p>
          <w:p w:rsidR="009A0478" w:rsidRPr="00201E07" w:rsidRDefault="009A0478" w:rsidP="00CB5272">
            <w:pPr>
              <w:pStyle w:val="GvdeMetni"/>
              <w:jc w:val="both"/>
              <w:rPr>
                <w:rFonts w:ascii="Times New Roman" w:hAnsi="Times New Roman" w:cs="Times New Roman"/>
                <w:b w:val="0"/>
                <w:sz w:val="24"/>
                <w:szCs w:val="24"/>
              </w:rPr>
            </w:pPr>
            <w:r w:rsidRPr="00201E07">
              <w:rPr>
                <w:rFonts w:ascii="Times New Roman" w:hAnsi="Times New Roman" w:cs="Times New Roman"/>
                <w:b w:val="0"/>
                <w:sz w:val="24"/>
                <w:szCs w:val="24"/>
              </w:rPr>
              <w:t xml:space="preserve">      5302 Sayılı yasanın 16. ve 18.Maddesi kapsamında </w:t>
            </w:r>
            <w:r w:rsidRPr="00201E07">
              <w:rPr>
                <w:rFonts w:ascii="Times New Roman" w:hAnsi="Times New Roman" w:cs="Times New Roman"/>
                <w:b w:val="0"/>
                <w:sz w:val="24"/>
                <w:szCs w:val="24"/>
              </w:rPr>
              <w:t>yapılan çalışma</w:t>
            </w:r>
            <w:r w:rsidRPr="00201E07">
              <w:rPr>
                <w:rFonts w:ascii="Times New Roman" w:hAnsi="Times New Roman" w:cs="Times New Roman"/>
                <w:b w:val="0"/>
                <w:sz w:val="24"/>
                <w:szCs w:val="24"/>
              </w:rPr>
              <w:t xml:space="preserve"> İl Genel Meclisinin bilgilerine arz olunur.</w:t>
            </w:r>
          </w:p>
          <w:p w:rsidR="009A0478" w:rsidRDefault="009A0478" w:rsidP="00CB5272">
            <w:pPr>
              <w:contextualSpacing/>
              <w:jc w:val="both"/>
            </w:pPr>
          </w:p>
          <w:p w:rsidR="009A0478" w:rsidRPr="00201E07" w:rsidRDefault="009A0478" w:rsidP="00CB5272">
            <w:pPr>
              <w:contextualSpacing/>
              <w:jc w:val="both"/>
            </w:pPr>
            <w:r w:rsidRPr="00201E07">
              <w:t xml:space="preserve">    Nuri KÖKSOY                                 Şevket ÖZSOY                                 Sercan SITKI</w:t>
            </w:r>
          </w:p>
          <w:p w:rsidR="009A0478" w:rsidRPr="00201E07" w:rsidRDefault="009A0478" w:rsidP="00CB5272">
            <w:pPr>
              <w:contextualSpacing/>
              <w:jc w:val="both"/>
            </w:pPr>
            <w:r w:rsidRPr="00201E07">
              <w:t xml:space="preserve">   Komisyon Başkanı                            Başkan Vekili                                       Sözcü</w:t>
            </w:r>
          </w:p>
          <w:p w:rsidR="009A0478" w:rsidRPr="00201E07" w:rsidRDefault="009A0478" w:rsidP="00CB5272">
            <w:pPr>
              <w:contextualSpacing/>
              <w:jc w:val="both"/>
            </w:pPr>
          </w:p>
          <w:p w:rsidR="009A0478" w:rsidRPr="00201E07" w:rsidRDefault="009A0478" w:rsidP="00CB5272">
            <w:pPr>
              <w:contextualSpacing/>
              <w:jc w:val="both"/>
            </w:pPr>
          </w:p>
          <w:p w:rsidR="009A0478" w:rsidRPr="00201E07" w:rsidRDefault="009A0478" w:rsidP="00CB5272">
            <w:pPr>
              <w:contextualSpacing/>
              <w:jc w:val="both"/>
            </w:pPr>
            <w:r w:rsidRPr="00201E07">
              <w:t xml:space="preserve">   Muhsin YAKUT                                                                                             Yunus PEHLİVANLI</w:t>
            </w:r>
          </w:p>
          <w:p w:rsidR="009A0478" w:rsidRPr="00817813" w:rsidRDefault="009A0478" w:rsidP="009A0478">
            <w:pPr>
              <w:contextualSpacing/>
              <w:jc w:val="both"/>
            </w:pPr>
            <w:r w:rsidRPr="00201E07">
              <w:t xml:space="preserve">           Üye                                                                                                                      </w:t>
            </w:r>
            <w:proofErr w:type="spellStart"/>
            <w:r w:rsidRPr="00201E07">
              <w:t>Üye</w:t>
            </w:r>
            <w:proofErr w:type="spellEnd"/>
            <w:r w:rsidRPr="00201E07">
              <w:t xml:space="preserve">      </w:t>
            </w:r>
          </w:p>
        </w:tc>
      </w:tr>
    </w:tbl>
    <w:p w:rsidR="003F6A30" w:rsidRDefault="003F6A30"/>
    <w:sectPr w:rsidR="003F6A30" w:rsidSect="009A0478">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13"/>
    <w:rsid w:val="003F6A30"/>
    <w:rsid w:val="004C2513"/>
    <w:rsid w:val="009A0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4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9A0478"/>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A0478"/>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4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9A0478"/>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A0478"/>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2022-01-18T13:14:00Z</dcterms:created>
  <dcterms:modified xsi:type="dcterms:W3CDTF">2022-01-18T13:15:00Z</dcterms:modified>
</cp:coreProperties>
</file>