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0F9" w:rsidRPr="00E212E4" w:rsidRDefault="006250F9" w:rsidP="006250F9">
      <w:pPr>
        <w:tabs>
          <w:tab w:val="left" w:pos="3285"/>
        </w:tabs>
        <w:jc w:val="center"/>
        <w:rPr>
          <w:b/>
        </w:rPr>
      </w:pPr>
      <w:r w:rsidRPr="00E212E4">
        <w:rPr>
          <w:b/>
        </w:rPr>
        <w:t>T.C.</w:t>
      </w:r>
    </w:p>
    <w:p w:rsidR="006250F9" w:rsidRDefault="006250F9" w:rsidP="006250F9">
      <w:pPr>
        <w:tabs>
          <w:tab w:val="left" w:pos="3285"/>
        </w:tabs>
        <w:jc w:val="center"/>
        <w:rPr>
          <w:b/>
        </w:rPr>
      </w:pPr>
      <w:r>
        <w:rPr>
          <w:b/>
        </w:rPr>
        <w:t>KIRIKKALE İL ÖZEL İDARESİ</w:t>
      </w:r>
    </w:p>
    <w:p w:rsidR="006250F9" w:rsidRDefault="006250F9" w:rsidP="006250F9">
      <w:pPr>
        <w:tabs>
          <w:tab w:val="left" w:pos="3285"/>
        </w:tabs>
        <w:jc w:val="center"/>
        <w:rPr>
          <w:b/>
        </w:rPr>
      </w:pPr>
      <w:r>
        <w:rPr>
          <w:b/>
        </w:rPr>
        <w:t xml:space="preserve">İL GENEL MECLİSİ </w:t>
      </w:r>
    </w:p>
    <w:p w:rsidR="006250F9" w:rsidRDefault="006250F9" w:rsidP="006250F9">
      <w:pPr>
        <w:tabs>
          <w:tab w:val="left" w:pos="3285"/>
        </w:tabs>
        <w:jc w:val="center"/>
        <w:rPr>
          <w:b/>
        </w:rPr>
      </w:pPr>
      <w:r>
        <w:rPr>
          <w:b/>
        </w:rPr>
        <w:t>ÇEVRE VE SAĞLIK KOMİSYONU</w:t>
      </w:r>
    </w:p>
    <w:p w:rsidR="006250F9" w:rsidRDefault="006250F9" w:rsidP="006250F9">
      <w:pPr>
        <w:tabs>
          <w:tab w:val="left" w:pos="3285"/>
        </w:tabs>
        <w:jc w:val="cente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6250F9" w:rsidTr="00CE5298">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6250F9" w:rsidRDefault="006250F9" w:rsidP="00CE5298">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6250F9" w:rsidRDefault="006250F9" w:rsidP="00CE5298">
            <w:pPr>
              <w:pStyle w:val="stbilgi"/>
              <w:rPr>
                <w:b/>
              </w:rPr>
            </w:pPr>
            <w:r>
              <w:rPr>
                <w:b/>
              </w:rPr>
              <w:t>Hamza KUTLUCA</w:t>
            </w:r>
          </w:p>
        </w:tc>
      </w:tr>
      <w:tr w:rsidR="006250F9" w:rsidTr="00CE5298">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6250F9" w:rsidRDefault="006250F9" w:rsidP="00CE5298">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6250F9" w:rsidRDefault="006250F9" w:rsidP="00CE5298">
            <w:pPr>
              <w:pStyle w:val="stbilgi"/>
              <w:rPr>
                <w:b/>
              </w:rPr>
            </w:pPr>
            <w:proofErr w:type="spellStart"/>
            <w:r>
              <w:rPr>
                <w:b/>
              </w:rPr>
              <w:t>M.Kürşat</w:t>
            </w:r>
            <w:proofErr w:type="spellEnd"/>
            <w:r>
              <w:rPr>
                <w:b/>
              </w:rPr>
              <w:t xml:space="preserve"> AVAN</w:t>
            </w:r>
          </w:p>
        </w:tc>
      </w:tr>
      <w:tr w:rsidR="006250F9" w:rsidTr="00CE5298">
        <w:tc>
          <w:tcPr>
            <w:tcW w:w="2606" w:type="dxa"/>
            <w:tcBorders>
              <w:top w:val="single" w:sz="4" w:space="0" w:color="auto"/>
              <w:left w:val="single" w:sz="4" w:space="0" w:color="auto"/>
              <w:bottom w:val="single" w:sz="4" w:space="0" w:color="auto"/>
              <w:right w:val="single" w:sz="4" w:space="0" w:color="auto"/>
            </w:tcBorders>
          </w:tcPr>
          <w:p w:rsidR="006250F9" w:rsidRDefault="006250F9" w:rsidP="00CE5298">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6250F9" w:rsidRPr="008F10CF" w:rsidRDefault="006250F9" w:rsidP="00CE5298">
            <w:pPr>
              <w:tabs>
                <w:tab w:val="left" w:pos="3285"/>
              </w:tabs>
              <w:rPr>
                <w:b/>
                <w:sz w:val="22"/>
              </w:rPr>
            </w:pPr>
            <w:r>
              <w:rPr>
                <w:b/>
                <w:sz w:val="22"/>
              </w:rPr>
              <w:t>Yunus PEHLİVANLI, Faruk KAYALAK, Sercan SITKI</w:t>
            </w:r>
          </w:p>
        </w:tc>
      </w:tr>
      <w:tr w:rsidR="006250F9" w:rsidTr="00CE5298">
        <w:tc>
          <w:tcPr>
            <w:tcW w:w="2606" w:type="dxa"/>
            <w:tcBorders>
              <w:top w:val="single" w:sz="4" w:space="0" w:color="auto"/>
              <w:left w:val="single" w:sz="4" w:space="0" w:color="auto"/>
              <w:bottom w:val="single" w:sz="4" w:space="0" w:color="auto"/>
              <w:right w:val="single" w:sz="4" w:space="0" w:color="auto"/>
            </w:tcBorders>
            <w:hideMark/>
          </w:tcPr>
          <w:p w:rsidR="006250F9" w:rsidRDefault="006250F9" w:rsidP="00CE5298">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6250F9" w:rsidRPr="002F10E8" w:rsidRDefault="006250F9" w:rsidP="00CE5298">
            <w:pPr>
              <w:tabs>
                <w:tab w:val="left" w:pos="3285"/>
              </w:tabs>
              <w:rPr>
                <w:b/>
              </w:rPr>
            </w:pPr>
            <w:r>
              <w:rPr>
                <w:b/>
              </w:rPr>
              <w:t>07.01.2021</w:t>
            </w:r>
          </w:p>
        </w:tc>
      </w:tr>
      <w:tr w:rsidR="006250F9" w:rsidTr="006250F9">
        <w:trPr>
          <w:trHeight w:val="249"/>
        </w:trPr>
        <w:tc>
          <w:tcPr>
            <w:tcW w:w="2606" w:type="dxa"/>
            <w:tcBorders>
              <w:top w:val="single" w:sz="4" w:space="0" w:color="auto"/>
              <w:left w:val="single" w:sz="4" w:space="0" w:color="auto"/>
              <w:bottom w:val="single" w:sz="4" w:space="0" w:color="auto"/>
              <w:right w:val="single" w:sz="4" w:space="0" w:color="auto"/>
            </w:tcBorders>
            <w:vAlign w:val="center"/>
            <w:hideMark/>
          </w:tcPr>
          <w:p w:rsidR="006250F9" w:rsidRDefault="006250F9" w:rsidP="00CE5298">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6250F9" w:rsidRPr="002F10E8" w:rsidRDefault="006250F9" w:rsidP="00CE5298">
            <w:pPr>
              <w:tabs>
                <w:tab w:val="left" w:pos="3285"/>
              </w:tabs>
              <w:rPr>
                <w:b/>
              </w:rPr>
            </w:pPr>
            <w:r>
              <w:rPr>
                <w:b/>
              </w:rPr>
              <w:t>Evsel yağ atıkları</w:t>
            </w:r>
          </w:p>
        </w:tc>
      </w:tr>
      <w:tr w:rsidR="006250F9" w:rsidTr="00CE5298">
        <w:tc>
          <w:tcPr>
            <w:tcW w:w="2606" w:type="dxa"/>
            <w:tcBorders>
              <w:top w:val="single" w:sz="4" w:space="0" w:color="auto"/>
              <w:left w:val="single" w:sz="4" w:space="0" w:color="auto"/>
              <w:bottom w:val="single" w:sz="4" w:space="0" w:color="auto"/>
              <w:right w:val="single" w:sz="4" w:space="0" w:color="auto"/>
            </w:tcBorders>
            <w:hideMark/>
          </w:tcPr>
          <w:p w:rsidR="006250F9" w:rsidRDefault="006250F9" w:rsidP="00CE5298">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6250F9" w:rsidRPr="002F10E8" w:rsidRDefault="006250F9" w:rsidP="00CE5298">
            <w:pPr>
              <w:tabs>
                <w:tab w:val="left" w:pos="3285"/>
              </w:tabs>
              <w:rPr>
                <w:b/>
              </w:rPr>
            </w:pPr>
            <w:r>
              <w:rPr>
                <w:b/>
              </w:rPr>
              <w:t>07.01.2021</w:t>
            </w:r>
          </w:p>
        </w:tc>
      </w:tr>
      <w:tr w:rsidR="006250F9" w:rsidTr="00CE5298">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6250F9" w:rsidRDefault="006250F9" w:rsidP="00CE5298">
            <w:pPr>
              <w:pStyle w:val="NormalWeb"/>
              <w:jc w:val="both"/>
              <w:rPr>
                <w:color w:val="000000"/>
                <w:sz w:val="27"/>
                <w:szCs w:val="27"/>
              </w:rPr>
            </w:pPr>
            <w:r>
              <w:t xml:space="preserve">            </w:t>
            </w:r>
            <w:proofErr w:type="gramStart"/>
            <w:r>
              <w:t xml:space="preserve">İl </w:t>
            </w:r>
            <w:r>
              <w:t>Genel Meclisimiz</w:t>
            </w:r>
            <w:r>
              <w:rPr>
                <w:color w:val="000000"/>
                <w:sz w:val="27"/>
                <w:szCs w:val="27"/>
              </w:rPr>
              <w:t xml:space="preserve"> tarafından: ” Evsel yağ atıklarının ve sanayi tipi atık yağların toplanması bertaraf edilmesi ve geri dönüşümünün hangi kurumun sorumluluğunda olduğu, İlimiz genelinde evlerden ve sanayi kuruluşlarından 2020 yılında ne kadar atık yağın toplanabildiği, bunların ne gibi işleme tabi tutulduğu, atık yağların geri dönüşüme kazandırılıp-kazandırılamadığı ve Çevre Sağlığı noktasında halkımızın bu konuda yeterince bilgilendirilip-bilgilendirilmediği” hususlarının Komisyonumuzca araştırılarak Meclisimize bilgi verilmesi istenmiştir. </w:t>
            </w:r>
            <w:proofErr w:type="gramEnd"/>
            <w:r>
              <w:rPr>
                <w:color w:val="000000"/>
                <w:sz w:val="27"/>
                <w:szCs w:val="27"/>
              </w:rPr>
              <w:t>Komisyonumuz 18-19-20-21-22 Ocak 2021 tarihlerinde yaptığı çalışma sonucuna göre:</w:t>
            </w:r>
          </w:p>
          <w:p w:rsidR="006250F9" w:rsidRDefault="006250F9" w:rsidP="00CE5298">
            <w:pPr>
              <w:pStyle w:val="NormalWeb"/>
              <w:jc w:val="both"/>
              <w:rPr>
                <w:color w:val="000000"/>
                <w:sz w:val="27"/>
                <w:szCs w:val="27"/>
              </w:rPr>
            </w:pPr>
            <w:r>
              <w:rPr>
                <w:color w:val="000000"/>
                <w:sz w:val="27"/>
                <w:szCs w:val="27"/>
              </w:rPr>
              <w:t xml:space="preserve">      Bitkisel atık yağların oluşumundan </w:t>
            </w:r>
            <w:proofErr w:type="spellStart"/>
            <w:r>
              <w:rPr>
                <w:color w:val="000000"/>
                <w:sz w:val="27"/>
                <w:szCs w:val="27"/>
              </w:rPr>
              <w:t>bertarafına</w:t>
            </w:r>
            <w:proofErr w:type="spellEnd"/>
            <w:r>
              <w:rPr>
                <w:color w:val="000000"/>
                <w:sz w:val="27"/>
                <w:szCs w:val="27"/>
              </w:rPr>
              <w:t xml:space="preserve"> kadar çevre ve insan sağlığına zarar vermeden yönetiminin sağlanması için gerekli işlemler ve standartların 06.06.2015 tarihli ve 29378 sayılı Resmi </w:t>
            </w:r>
            <w:proofErr w:type="spellStart"/>
            <w:r>
              <w:rPr>
                <w:color w:val="000000"/>
                <w:sz w:val="27"/>
                <w:szCs w:val="27"/>
              </w:rPr>
              <w:t>Gazete’de</w:t>
            </w:r>
            <w:proofErr w:type="spellEnd"/>
            <w:r>
              <w:rPr>
                <w:color w:val="000000"/>
                <w:sz w:val="27"/>
                <w:szCs w:val="27"/>
              </w:rPr>
              <w:t xml:space="preserve"> yayımlanarak yürürlüğe giren Bitkisel Atık Yağların Kontrolü Yönetmeliği hükümleri doğrultusunda gerçekleştirildiği,</w:t>
            </w:r>
          </w:p>
          <w:p w:rsidR="006250F9" w:rsidRDefault="006250F9" w:rsidP="00CE5298">
            <w:pPr>
              <w:pStyle w:val="NormalWeb"/>
              <w:jc w:val="both"/>
              <w:rPr>
                <w:color w:val="000000"/>
                <w:sz w:val="27"/>
                <w:szCs w:val="27"/>
              </w:rPr>
            </w:pPr>
            <w:r>
              <w:rPr>
                <w:color w:val="000000"/>
                <w:sz w:val="27"/>
                <w:szCs w:val="27"/>
              </w:rPr>
              <w:t>Bu yönetmelik kapsamında Bitkisel atık yağların yönetimine ilişkin İl ve İlçe Belediyelerinin;</w:t>
            </w:r>
          </w:p>
          <w:p w:rsidR="006250F9" w:rsidRDefault="006250F9" w:rsidP="00CE5298">
            <w:pPr>
              <w:pStyle w:val="NormalWeb"/>
              <w:jc w:val="both"/>
              <w:rPr>
                <w:color w:val="000000"/>
                <w:sz w:val="27"/>
                <w:szCs w:val="27"/>
              </w:rPr>
            </w:pPr>
            <w:r>
              <w:rPr>
                <w:color w:val="000000"/>
                <w:sz w:val="27"/>
                <w:szCs w:val="27"/>
              </w:rPr>
              <w:t>1-) Sınırları dâhilinde bitkisel atık yağ üreticilerinin, çevre lisansı almış geri kazanma tesisleriyle veya bitkisel atık yağ ara depolama tesisleri ile yıllık sözleşme yapmalarını sağlamak, buna ilişkin kayıtları ilgili İl Müdürlüğüne bildirmek, sözleşme yapmayanlara gerekli cezai işlemi uygulamakla,</w:t>
            </w:r>
          </w:p>
          <w:p w:rsidR="006250F9" w:rsidRDefault="006250F9" w:rsidP="00CE5298">
            <w:pPr>
              <w:pStyle w:val="NormalWeb"/>
              <w:jc w:val="both"/>
              <w:rPr>
                <w:color w:val="000000"/>
                <w:sz w:val="27"/>
                <w:szCs w:val="27"/>
              </w:rPr>
            </w:pPr>
            <w:proofErr w:type="gramStart"/>
            <w:r>
              <w:rPr>
                <w:color w:val="000000"/>
                <w:sz w:val="27"/>
                <w:szCs w:val="27"/>
              </w:rPr>
              <w:t>2-)Bitkisel atık yağların hanelerden ayrı toplanması için yetkilendirilmiş kuruluş, çevre lisansı almış geri kazanım tesisleriyle veya bitkisel atık yağ ara depolama tesisleri ile işbirliği yaparak toplama sistemini oluşturmak, bitkisel atık yağ toplama faaliyetleri konusunda halkı bilgilendirmek ve toplama miktarları hakkında ilgili il müdürlüğüne bilgi vermekle görevli ve yetkili olduğu belirlenmiştir.</w:t>
            </w:r>
            <w:proofErr w:type="gramEnd"/>
          </w:p>
          <w:p w:rsidR="006250F9" w:rsidRDefault="006250F9" w:rsidP="00CE5298">
            <w:pPr>
              <w:pStyle w:val="NormalWeb"/>
              <w:jc w:val="both"/>
              <w:rPr>
                <w:color w:val="000000"/>
                <w:sz w:val="27"/>
                <w:szCs w:val="27"/>
              </w:rPr>
            </w:pPr>
            <w:r>
              <w:rPr>
                <w:color w:val="000000"/>
                <w:sz w:val="27"/>
                <w:szCs w:val="27"/>
              </w:rPr>
              <w:t xml:space="preserve">Bitkisel atık yağ oluşturan (Konutlar hariç olmak üzere) sanayi tesisleri, ticarethaneler </w:t>
            </w:r>
            <w:proofErr w:type="spellStart"/>
            <w:r>
              <w:rPr>
                <w:color w:val="000000"/>
                <w:sz w:val="27"/>
                <w:szCs w:val="27"/>
              </w:rPr>
              <w:t>vb.işletmeler</w:t>
            </w:r>
            <w:proofErr w:type="spellEnd"/>
            <w:r>
              <w:rPr>
                <w:color w:val="000000"/>
                <w:sz w:val="27"/>
                <w:szCs w:val="27"/>
              </w:rPr>
              <w:t xml:space="preserve"> ise; 1-</w:t>
            </w:r>
            <w:proofErr w:type="gramStart"/>
            <w:r>
              <w:rPr>
                <w:color w:val="000000"/>
                <w:sz w:val="27"/>
                <w:szCs w:val="27"/>
              </w:rPr>
              <w:t>)</w:t>
            </w:r>
            <w:proofErr w:type="gramEnd"/>
            <w:r>
              <w:rPr>
                <w:color w:val="000000"/>
                <w:sz w:val="27"/>
                <w:szCs w:val="27"/>
              </w:rPr>
              <w:t>Faaliyetleri sonucu oluşan bitkisel atık yağların biriktirilmesi için sızdırmaz iç ve dış yüzeyleri korozyona dayanıklı toplama kaplarını kullanmakla, 2-) Bitkisel atık yağları lisanslı taşıyıcılarla işleme tesislerine göndermekle yükümlü olduğu,</w:t>
            </w:r>
          </w:p>
          <w:p w:rsidR="006250F9" w:rsidRDefault="006250F9" w:rsidP="00CE5298">
            <w:pPr>
              <w:pStyle w:val="NormalWeb"/>
              <w:jc w:val="both"/>
              <w:rPr>
                <w:color w:val="000000"/>
                <w:sz w:val="27"/>
                <w:szCs w:val="27"/>
              </w:rPr>
            </w:pPr>
            <w:proofErr w:type="gramStart"/>
            <w:r>
              <w:rPr>
                <w:color w:val="000000"/>
                <w:sz w:val="27"/>
                <w:szCs w:val="27"/>
              </w:rPr>
              <w:t>Ayrıca; Motor yağı değişimi yapılan akaryakıt istasyonları, tamirhaneler, servisler, kamu kurum/kuruluşları, belediyeler, madencilik faaliyeti gösteren işletmeler ve diğer motor yağı değişimi yapılan işletmelerden kaynaklı atık motor yağlarının geri kazanımın sağlanmasına ve bertaraf edilmesine ilişkin teknik ve idari esasların 21.12.2019 tarih ve 30985 sayılı Resmi Gazetede yayımlanan (Atık Yağların Yönetmeliği) ile belirlendiği,</w:t>
            </w:r>
            <w:proofErr w:type="gramEnd"/>
          </w:p>
          <w:p w:rsidR="006250F9" w:rsidRDefault="006250F9" w:rsidP="00CE5298">
            <w:pPr>
              <w:pStyle w:val="NormalWeb"/>
              <w:jc w:val="both"/>
              <w:rPr>
                <w:color w:val="000000"/>
                <w:sz w:val="27"/>
                <w:szCs w:val="27"/>
              </w:rPr>
            </w:pPr>
          </w:p>
          <w:p w:rsidR="006250F9" w:rsidRDefault="006250F9" w:rsidP="00CE5298">
            <w:pPr>
              <w:pStyle w:val="NormalWeb"/>
              <w:jc w:val="both"/>
              <w:rPr>
                <w:color w:val="000000"/>
                <w:sz w:val="27"/>
                <w:szCs w:val="27"/>
              </w:rPr>
            </w:pPr>
          </w:p>
          <w:p w:rsidR="006250F9" w:rsidRDefault="006250F9" w:rsidP="00CE5298">
            <w:pPr>
              <w:pStyle w:val="NormalWeb"/>
              <w:jc w:val="both"/>
              <w:rPr>
                <w:color w:val="000000"/>
                <w:sz w:val="27"/>
                <w:szCs w:val="27"/>
              </w:rPr>
            </w:pPr>
          </w:p>
          <w:p w:rsidR="006250F9" w:rsidRDefault="006250F9" w:rsidP="00CE5298">
            <w:pPr>
              <w:pStyle w:val="NormalWeb"/>
              <w:jc w:val="both"/>
              <w:rPr>
                <w:color w:val="000000"/>
                <w:sz w:val="27"/>
                <w:szCs w:val="27"/>
              </w:rPr>
            </w:pPr>
            <w:bookmarkStart w:id="0" w:name="_GoBack"/>
            <w:bookmarkEnd w:id="0"/>
          </w:p>
          <w:p w:rsidR="006250F9" w:rsidRDefault="006250F9" w:rsidP="00CE5298">
            <w:pPr>
              <w:pStyle w:val="NormalWeb"/>
              <w:jc w:val="both"/>
              <w:rPr>
                <w:color w:val="000000"/>
                <w:sz w:val="27"/>
                <w:szCs w:val="27"/>
              </w:rPr>
            </w:pPr>
            <w:r>
              <w:rPr>
                <w:color w:val="000000"/>
                <w:sz w:val="27"/>
                <w:szCs w:val="27"/>
              </w:rPr>
              <w:t>Anılan Yönetmelik hükümlerine göre atık yağ oluşturanlar; atık yağlarını kaynağında ayrı biriktirmek ve Atık Yönetimi Yönetmeliğinin 13.maddesindeki hükümler doğrultusunda geçici depolama alanı kurmakla, Atık yağları yetkilendirilmiş kuruluşlara teslim etmekle yükümlü olduğu, Komisyonumuzca yapılan çalışma neticesinde belirlenmiştir</w:t>
            </w:r>
          </w:p>
          <w:p w:rsidR="006250F9" w:rsidRPr="00F4220D" w:rsidRDefault="006250F9" w:rsidP="00CE5298">
            <w:pPr>
              <w:jc w:val="both"/>
            </w:pPr>
          </w:p>
          <w:p w:rsidR="006250F9" w:rsidRDefault="006250F9" w:rsidP="00CE5298">
            <w:pPr>
              <w:tabs>
                <w:tab w:val="left" w:pos="1545"/>
              </w:tabs>
              <w:jc w:val="both"/>
            </w:pPr>
            <w:r>
              <w:t xml:space="preserve">       </w:t>
            </w:r>
          </w:p>
          <w:p w:rsidR="006250F9" w:rsidRPr="004A6F80" w:rsidRDefault="006250F9" w:rsidP="00CE5298">
            <w:pPr>
              <w:tabs>
                <w:tab w:val="left" w:pos="1545"/>
              </w:tabs>
              <w:jc w:val="both"/>
            </w:pPr>
            <w:r w:rsidRPr="004A6F80">
              <w:t xml:space="preserve">     5302 Sayılı Yasanın 16. Maddesi ve İl Genel Meclisi çalışma yönetmeliğinin 20.Maddesi kapsamında yapılan çalışma, aynı yasanın 18. Maddesi olan bilgi ve denetim amaçlı olmak üzere İl Genel Meclisinin bilgilerine arz olunur.</w:t>
            </w:r>
          </w:p>
          <w:p w:rsidR="006250F9" w:rsidRPr="004A6F80" w:rsidRDefault="006250F9" w:rsidP="00CE5298">
            <w:pPr>
              <w:pStyle w:val="ListeParagraf"/>
              <w:ind w:left="0"/>
              <w:jc w:val="both"/>
            </w:pPr>
          </w:p>
          <w:p w:rsidR="006250F9" w:rsidRPr="004A6F80" w:rsidRDefault="006250F9" w:rsidP="00CE5298">
            <w:pPr>
              <w:pStyle w:val="ListeParagraf"/>
              <w:ind w:left="0"/>
              <w:jc w:val="both"/>
            </w:pPr>
            <w:r w:rsidRPr="004A6F80">
              <w:t xml:space="preserve"> </w:t>
            </w: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r w:rsidRPr="004A6F80">
              <w:t xml:space="preserve">      Hamza KUTLUCA                                 </w:t>
            </w:r>
            <w:proofErr w:type="spellStart"/>
            <w:r w:rsidRPr="004A6F80">
              <w:t>M.Kürşat</w:t>
            </w:r>
            <w:proofErr w:type="spellEnd"/>
            <w:r w:rsidRPr="004A6F80">
              <w:t xml:space="preserve"> AVAN                      Yunus PEHLİVANLI</w:t>
            </w:r>
          </w:p>
          <w:p w:rsidR="006250F9" w:rsidRPr="004A6F80" w:rsidRDefault="006250F9" w:rsidP="00CE5298">
            <w:pPr>
              <w:pStyle w:val="ListeParagraf"/>
              <w:ind w:left="0"/>
              <w:jc w:val="both"/>
            </w:pPr>
            <w:r w:rsidRPr="004A6F80">
              <w:t xml:space="preserve">     Komisyon Başkanı                                      Başkan Vekili                              </w:t>
            </w:r>
            <w:r>
              <w:t xml:space="preserve">          </w:t>
            </w:r>
            <w:r w:rsidRPr="004A6F80">
              <w:t>Sözcü</w:t>
            </w: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r w:rsidRPr="004A6F80">
              <w:t xml:space="preserve">     </w:t>
            </w: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r w:rsidRPr="004A6F80">
              <w:t xml:space="preserve">    Faruk KAYALAK                                                                                      Sercan SITKI</w:t>
            </w:r>
          </w:p>
          <w:p w:rsidR="006250F9" w:rsidRPr="004A6F80" w:rsidRDefault="006250F9" w:rsidP="00CE5298">
            <w:pPr>
              <w:pStyle w:val="ListeParagraf"/>
              <w:ind w:left="0"/>
              <w:jc w:val="both"/>
            </w:pPr>
            <w:r w:rsidRPr="004A6F80">
              <w:t xml:space="preserve">            Üye                                                                                                              </w:t>
            </w:r>
            <w:proofErr w:type="spellStart"/>
            <w:r w:rsidRPr="004A6F80">
              <w:t>Üye</w:t>
            </w:r>
            <w:proofErr w:type="spellEnd"/>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Pr="004A6F80" w:rsidRDefault="006250F9" w:rsidP="00CE5298">
            <w:pPr>
              <w:pStyle w:val="ListeParagraf"/>
              <w:ind w:left="0"/>
              <w:jc w:val="both"/>
            </w:pPr>
          </w:p>
          <w:p w:rsidR="006250F9" w:rsidRDefault="006250F9" w:rsidP="00CE5298">
            <w:pPr>
              <w:pStyle w:val="ListeParagraf"/>
              <w:ind w:left="0"/>
              <w:jc w:val="both"/>
            </w:pPr>
          </w:p>
        </w:tc>
      </w:tr>
    </w:tbl>
    <w:p w:rsidR="003F6A30" w:rsidRDefault="003F6A30"/>
    <w:sectPr w:rsidR="003F6A30" w:rsidSect="006250F9">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4E"/>
    <w:rsid w:val="003F6A30"/>
    <w:rsid w:val="006250F9"/>
    <w:rsid w:val="00E43A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0F9"/>
    <w:pPr>
      <w:ind w:left="720"/>
      <w:contextualSpacing/>
    </w:pPr>
  </w:style>
  <w:style w:type="paragraph" w:styleId="stbilgi">
    <w:name w:val="header"/>
    <w:basedOn w:val="Normal"/>
    <w:link w:val="stbilgiChar"/>
    <w:unhideWhenUsed/>
    <w:rsid w:val="006250F9"/>
    <w:pPr>
      <w:tabs>
        <w:tab w:val="center" w:pos="4536"/>
        <w:tab w:val="right" w:pos="9072"/>
      </w:tabs>
    </w:pPr>
  </w:style>
  <w:style w:type="character" w:customStyle="1" w:styleId="stbilgiChar">
    <w:name w:val="Üstbilgi Char"/>
    <w:basedOn w:val="VarsaylanParagrafYazTipi"/>
    <w:link w:val="stbilgi"/>
    <w:rsid w:val="006250F9"/>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250F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F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50F9"/>
    <w:pPr>
      <w:ind w:left="720"/>
      <w:contextualSpacing/>
    </w:pPr>
  </w:style>
  <w:style w:type="paragraph" w:styleId="stbilgi">
    <w:name w:val="header"/>
    <w:basedOn w:val="Normal"/>
    <w:link w:val="stbilgiChar"/>
    <w:unhideWhenUsed/>
    <w:rsid w:val="006250F9"/>
    <w:pPr>
      <w:tabs>
        <w:tab w:val="center" w:pos="4536"/>
        <w:tab w:val="right" w:pos="9072"/>
      </w:tabs>
    </w:pPr>
  </w:style>
  <w:style w:type="character" w:customStyle="1" w:styleId="stbilgiChar">
    <w:name w:val="Üstbilgi Char"/>
    <w:basedOn w:val="VarsaylanParagrafYazTipi"/>
    <w:link w:val="stbilgi"/>
    <w:rsid w:val="006250F9"/>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250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3333</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2021-02-10T11:25:00Z</dcterms:created>
  <dcterms:modified xsi:type="dcterms:W3CDTF">2021-02-10T11:26:00Z</dcterms:modified>
</cp:coreProperties>
</file>