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59" w:rsidRDefault="00325359" w:rsidP="00325359">
      <w:pPr>
        <w:tabs>
          <w:tab w:val="left" w:pos="3285"/>
        </w:tabs>
        <w:jc w:val="center"/>
        <w:rPr>
          <w:b/>
        </w:rPr>
      </w:pPr>
      <w:r>
        <w:rPr>
          <w:b/>
        </w:rPr>
        <w:t>T.C.</w:t>
      </w:r>
    </w:p>
    <w:p w:rsidR="00325359" w:rsidRPr="00817813" w:rsidRDefault="00325359" w:rsidP="00325359">
      <w:pPr>
        <w:tabs>
          <w:tab w:val="left" w:pos="3285"/>
        </w:tabs>
        <w:jc w:val="center"/>
        <w:rPr>
          <w:b/>
        </w:rPr>
      </w:pPr>
      <w:r>
        <w:rPr>
          <w:b/>
        </w:rPr>
        <w:t>KIRIKKALE İL</w:t>
      </w:r>
      <w:r w:rsidRPr="00817813">
        <w:rPr>
          <w:b/>
        </w:rPr>
        <w:t xml:space="preserve"> ÖZEL İDARESİ</w:t>
      </w:r>
    </w:p>
    <w:p w:rsidR="00325359" w:rsidRDefault="00325359" w:rsidP="00325359">
      <w:pPr>
        <w:tabs>
          <w:tab w:val="left" w:pos="3285"/>
        </w:tabs>
        <w:jc w:val="center"/>
        <w:rPr>
          <w:b/>
        </w:rPr>
      </w:pPr>
      <w:r w:rsidRPr="00817813">
        <w:rPr>
          <w:b/>
        </w:rPr>
        <w:t xml:space="preserve">İL GENEL MECLİSİ </w:t>
      </w:r>
    </w:p>
    <w:p w:rsidR="00325359" w:rsidRDefault="00325359" w:rsidP="00325359">
      <w:pPr>
        <w:tabs>
          <w:tab w:val="left" w:pos="3285"/>
        </w:tabs>
        <w:jc w:val="center"/>
        <w:rPr>
          <w:b/>
        </w:rPr>
      </w:pPr>
      <w:r>
        <w:rPr>
          <w:b/>
        </w:rPr>
        <w:t>ULAŞTIRMA VE ENERJİ KAYNAKLARI KOMİSYONU</w:t>
      </w:r>
    </w:p>
    <w:p w:rsidR="00325359" w:rsidRPr="00817813" w:rsidRDefault="00325359" w:rsidP="00325359">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25359" w:rsidRPr="00817813" w:rsidTr="00325359">
        <w:trPr>
          <w:trHeight w:val="314"/>
        </w:trPr>
        <w:tc>
          <w:tcPr>
            <w:tcW w:w="3369" w:type="dxa"/>
            <w:tcBorders>
              <w:top w:val="single" w:sz="4" w:space="0" w:color="auto"/>
              <w:left w:val="single" w:sz="4" w:space="0" w:color="auto"/>
              <w:bottom w:val="single" w:sz="4" w:space="0" w:color="auto"/>
              <w:right w:val="single" w:sz="4" w:space="0" w:color="auto"/>
            </w:tcBorders>
            <w:vAlign w:val="center"/>
          </w:tcPr>
          <w:p w:rsidR="00325359" w:rsidRPr="00817813" w:rsidRDefault="00325359" w:rsidP="00BC4A9B">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25359" w:rsidRPr="00817813" w:rsidRDefault="00325359" w:rsidP="00BC4A9B">
            <w:pPr>
              <w:tabs>
                <w:tab w:val="center" w:pos="4536"/>
                <w:tab w:val="right" w:pos="9072"/>
              </w:tabs>
              <w:rPr>
                <w:b/>
              </w:rPr>
            </w:pPr>
            <w:r>
              <w:rPr>
                <w:b/>
              </w:rPr>
              <w:t>Şevket ÖZSOY</w:t>
            </w:r>
          </w:p>
        </w:tc>
      </w:tr>
      <w:tr w:rsidR="00325359" w:rsidRPr="00817813" w:rsidTr="00325359">
        <w:trPr>
          <w:trHeight w:val="178"/>
        </w:trPr>
        <w:tc>
          <w:tcPr>
            <w:tcW w:w="3369" w:type="dxa"/>
            <w:tcBorders>
              <w:top w:val="single" w:sz="4" w:space="0" w:color="auto"/>
              <w:left w:val="single" w:sz="4" w:space="0" w:color="auto"/>
              <w:bottom w:val="single" w:sz="4" w:space="0" w:color="auto"/>
              <w:right w:val="single" w:sz="4" w:space="0" w:color="auto"/>
            </w:tcBorders>
            <w:vAlign w:val="center"/>
          </w:tcPr>
          <w:p w:rsidR="00325359" w:rsidRDefault="00325359" w:rsidP="00BC4A9B">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25359" w:rsidRDefault="00325359" w:rsidP="00BC4A9B">
            <w:pPr>
              <w:tabs>
                <w:tab w:val="center" w:pos="4536"/>
                <w:tab w:val="right" w:pos="9072"/>
              </w:tabs>
              <w:rPr>
                <w:b/>
              </w:rPr>
            </w:pPr>
            <w:r>
              <w:rPr>
                <w:b/>
              </w:rPr>
              <w:t>Hüseyin ULUYÜREK</w:t>
            </w:r>
          </w:p>
        </w:tc>
      </w:tr>
      <w:tr w:rsidR="00325359" w:rsidRPr="00817813" w:rsidTr="00325359">
        <w:trPr>
          <w:trHeight w:val="183"/>
        </w:trPr>
        <w:tc>
          <w:tcPr>
            <w:tcW w:w="3369" w:type="dxa"/>
            <w:tcBorders>
              <w:top w:val="single" w:sz="4" w:space="0" w:color="auto"/>
              <w:left w:val="single" w:sz="4" w:space="0" w:color="auto"/>
              <w:bottom w:val="single" w:sz="4" w:space="0" w:color="auto"/>
              <w:right w:val="single" w:sz="4" w:space="0" w:color="auto"/>
            </w:tcBorders>
            <w:vAlign w:val="center"/>
          </w:tcPr>
          <w:p w:rsidR="00325359" w:rsidRDefault="00325359" w:rsidP="00BC4A9B">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25359" w:rsidRDefault="00325359" w:rsidP="00BC4A9B">
            <w:pPr>
              <w:tabs>
                <w:tab w:val="center" w:pos="4536"/>
                <w:tab w:val="right" w:pos="9072"/>
              </w:tabs>
              <w:rPr>
                <w:b/>
              </w:rPr>
            </w:pPr>
            <w:r>
              <w:rPr>
                <w:b/>
              </w:rPr>
              <w:t>Alper ÖZGÜ, Muhsin YAKUT, Tarık KAYA</w:t>
            </w:r>
          </w:p>
        </w:tc>
      </w:tr>
      <w:tr w:rsidR="00325359" w:rsidRPr="00817813" w:rsidTr="00BC4A9B">
        <w:tc>
          <w:tcPr>
            <w:tcW w:w="3369" w:type="dxa"/>
            <w:tcBorders>
              <w:top w:val="single" w:sz="4" w:space="0" w:color="auto"/>
              <w:left w:val="single" w:sz="4" w:space="0" w:color="auto"/>
              <w:bottom w:val="single" w:sz="4" w:space="0" w:color="auto"/>
              <w:right w:val="single" w:sz="4" w:space="0" w:color="auto"/>
            </w:tcBorders>
            <w:hideMark/>
          </w:tcPr>
          <w:p w:rsidR="00325359" w:rsidRPr="00817813" w:rsidRDefault="00325359" w:rsidP="00BC4A9B">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25359" w:rsidRPr="00817813" w:rsidRDefault="00325359" w:rsidP="00BC4A9B">
            <w:pPr>
              <w:tabs>
                <w:tab w:val="left" w:pos="3285"/>
              </w:tabs>
              <w:rPr>
                <w:b/>
              </w:rPr>
            </w:pPr>
            <w:r>
              <w:rPr>
                <w:b/>
              </w:rPr>
              <w:t>03.11.2021</w:t>
            </w:r>
          </w:p>
        </w:tc>
      </w:tr>
      <w:tr w:rsidR="00325359" w:rsidRPr="00817813" w:rsidTr="00325359">
        <w:trPr>
          <w:trHeight w:val="308"/>
        </w:trPr>
        <w:tc>
          <w:tcPr>
            <w:tcW w:w="3369" w:type="dxa"/>
            <w:tcBorders>
              <w:top w:val="single" w:sz="4" w:space="0" w:color="auto"/>
              <w:left w:val="single" w:sz="4" w:space="0" w:color="auto"/>
              <w:bottom w:val="single" w:sz="4" w:space="0" w:color="auto"/>
              <w:right w:val="single" w:sz="4" w:space="0" w:color="auto"/>
            </w:tcBorders>
            <w:vAlign w:val="center"/>
            <w:hideMark/>
          </w:tcPr>
          <w:p w:rsidR="00325359" w:rsidRPr="00817813" w:rsidRDefault="00325359" w:rsidP="00BC4A9B">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25359" w:rsidRPr="00817813" w:rsidRDefault="00325359" w:rsidP="00BC4A9B">
            <w:pPr>
              <w:tabs>
                <w:tab w:val="left" w:pos="3285"/>
              </w:tabs>
              <w:contextualSpacing/>
              <w:jc w:val="both"/>
              <w:rPr>
                <w:b/>
              </w:rPr>
            </w:pPr>
            <w:r>
              <w:rPr>
                <w:b/>
              </w:rPr>
              <w:t>Yol çalışmaları</w:t>
            </w:r>
          </w:p>
        </w:tc>
      </w:tr>
      <w:tr w:rsidR="00325359" w:rsidRPr="00817813" w:rsidTr="00BC4A9B">
        <w:tc>
          <w:tcPr>
            <w:tcW w:w="3369" w:type="dxa"/>
            <w:tcBorders>
              <w:top w:val="single" w:sz="4" w:space="0" w:color="auto"/>
              <w:left w:val="single" w:sz="4" w:space="0" w:color="auto"/>
              <w:bottom w:val="single" w:sz="4" w:space="0" w:color="auto"/>
              <w:right w:val="single" w:sz="4" w:space="0" w:color="auto"/>
            </w:tcBorders>
            <w:hideMark/>
          </w:tcPr>
          <w:p w:rsidR="00325359" w:rsidRPr="00817813" w:rsidRDefault="00325359" w:rsidP="00BC4A9B">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25359" w:rsidRPr="00817813" w:rsidRDefault="00325359" w:rsidP="00BC4A9B">
            <w:pPr>
              <w:tabs>
                <w:tab w:val="left" w:pos="3285"/>
              </w:tabs>
              <w:contextualSpacing/>
              <w:rPr>
                <w:b/>
              </w:rPr>
            </w:pPr>
            <w:r>
              <w:rPr>
                <w:b/>
              </w:rPr>
              <w:t>03.11.2021</w:t>
            </w:r>
          </w:p>
        </w:tc>
      </w:tr>
    </w:tbl>
    <w:p w:rsidR="00325359" w:rsidRPr="00817813" w:rsidRDefault="00325359" w:rsidP="0032535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25359" w:rsidRPr="00817813" w:rsidTr="00BC4A9B">
        <w:trPr>
          <w:trHeight w:val="11840"/>
        </w:trPr>
        <w:tc>
          <w:tcPr>
            <w:tcW w:w="9998" w:type="dxa"/>
            <w:tcBorders>
              <w:top w:val="single" w:sz="4" w:space="0" w:color="auto"/>
              <w:left w:val="single" w:sz="4" w:space="0" w:color="auto"/>
              <w:bottom w:val="single" w:sz="4" w:space="0" w:color="auto"/>
              <w:right w:val="single" w:sz="4" w:space="0" w:color="auto"/>
            </w:tcBorders>
          </w:tcPr>
          <w:p w:rsidR="00325359" w:rsidRPr="004113AA" w:rsidRDefault="00325359" w:rsidP="00BC4A9B">
            <w:pPr>
              <w:pStyle w:val="NormalWeb"/>
              <w:jc w:val="both"/>
              <w:rPr>
                <w:color w:val="000000"/>
                <w:sz w:val="28"/>
                <w:szCs w:val="28"/>
              </w:rPr>
            </w:pPr>
            <w:r w:rsidRPr="007E7BAE">
              <w:rPr>
                <w:sz w:val="28"/>
                <w:szCs w:val="28"/>
              </w:rPr>
              <w:t xml:space="preserve">    </w:t>
            </w:r>
            <w:r>
              <w:rPr>
                <w:sz w:val="28"/>
                <w:szCs w:val="28"/>
              </w:rPr>
              <w:t xml:space="preserve">   </w:t>
            </w:r>
            <w:r w:rsidRPr="007E7BAE">
              <w:rPr>
                <w:sz w:val="28"/>
                <w:szCs w:val="28"/>
              </w:rPr>
              <w:t xml:space="preserve">  </w:t>
            </w:r>
            <w:r w:rsidRPr="004113AA">
              <w:rPr>
                <w:color w:val="000000"/>
                <w:sz w:val="28"/>
                <w:szCs w:val="28"/>
              </w:rPr>
              <w:t xml:space="preserve">5302 Sayılı yasa kapsamında verilen önerge gündeme alındıktan sonra Komisyonumuza havale edilmiştir. Komisyonumuz </w:t>
            </w:r>
            <w:r>
              <w:rPr>
                <w:color w:val="000000"/>
                <w:sz w:val="28"/>
                <w:szCs w:val="28"/>
              </w:rPr>
              <w:t>29-30 Kasım 2021</w:t>
            </w:r>
            <w:r w:rsidRPr="004113AA">
              <w:rPr>
                <w:color w:val="000000"/>
                <w:sz w:val="28"/>
                <w:szCs w:val="28"/>
              </w:rPr>
              <w:t xml:space="preserve"> tarihlerinde toplanarak çalışmasını tamamlamıştır.</w:t>
            </w:r>
          </w:p>
          <w:p w:rsidR="00325359" w:rsidRDefault="00325359" w:rsidP="00BC4A9B">
            <w:pPr>
              <w:contextualSpacing/>
              <w:jc w:val="both"/>
              <w:rPr>
                <w:sz w:val="28"/>
                <w:szCs w:val="28"/>
              </w:rPr>
            </w:pPr>
            <w:r>
              <w:rPr>
                <w:sz w:val="28"/>
                <w:szCs w:val="28"/>
              </w:rPr>
              <w:t xml:space="preserve">        İl Özel İdaresi sorumluluk alanında bulunan alt yapı hizmetleri İl Genel Meclisi Gündemine getirilerek karara bağlanmaktadır. İl Genel Meclisinin Kasım ayı toplantısında Komisyonumuza havale edilen Balışeyh İlçesine bağlı </w:t>
            </w:r>
            <w:proofErr w:type="spellStart"/>
            <w:r>
              <w:rPr>
                <w:sz w:val="28"/>
                <w:szCs w:val="28"/>
              </w:rPr>
              <w:t>Mehmetbeyobası</w:t>
            </w:r>
            <w:proofErr w:type="spellEnd"/>
            <w:r>
              <w:rPr>
                <w:sz w:val="28"/>
                <w:szCs w:val="28"/>
              </w:rPr>
              <w:t xml:space="preserve"> Köyü Kuşburnu Mevkii ana yola b</w:t>
            </w:r>
            <w:bookmarkStart w:id="0" w:name="_GoBack"/>
            <w:bookmarkEnd w:id="0"/>
            <w:r>
              <w:rPr>
                <w:sz w:val="28"/>
                <w:szCs w:val="28"/>
              </w:rPr>
              <w:t xml:space="preserve">ağlayan </w:t>
            </w:r>
            <w:proofErr w:type="gramStart"/>
            <w:r>
              <w:rPr>
                <w:sz w:val="28"/>
                <w:szCs w:val="28"/>
              </w:rPr>
              <w:t>1.5</w:t>
            </w:r>
            <w:proofErr w:type="gramEnd"/>
            <w:r>
              <w:rPr>
                <w:sz w:val="28"/>
                <w:szCs w:val="28"/>
              </w:rPr>
              <w:t xml:space="preserve"> Km. yol, </w:t>
            </w:r>
            <w:proofErr w:type="spellStart"/>
            <w:r>
              <w:rPr>
                <w:sz w:val="28"/>
                <w:szCs w:val="28"/>
              </w:rPr>
              <w:t>Kılevli</w:t>
            </w:r>
            <w:proofErr w:type="spellEnd"/>
            <w:r>
              <w:rPr>
                <w:sz w:val="28"/>
                <w:szCs w:val="28"/>
              </w:rPr>
              <w:t xml:space="preserve"> Köyü </w:t>
            </w:r>
            <w:proofErr w:type="spellStart"/>
            <w:r>
              <w:rPr>
                <w:sz w:val="28"/>
                <w:szCs w:val="28"/>
              </w:rPr>
              <w:t>Karahocalı</w:t>
            </w:r>
            <w:proofErr w:type="spellEnd"/>
            <w:r>
              <w:rPr>
                <w:sz w:val="28"/>
                <w:szCs w:val="28"/>
              </w:rPr>
              <w:t xml:space="preserve"> Mahallesine çıkan 2 Km. yol ile Balışeyh İlçesine bağlı </w:t>
            </w:r>
            <w:proofErr w:type="spellStart"/>
            <w:r>
              <w:rPr>
                <w:sz w:val="28"/>
                <w:szCs w:val="28"/>
              </w:rPr>
              <w:t>Beyobası</w:t>
            </w:r>
            <w:proofErr w:type="spellEnd"/>
            <w:r>
              <w:rPr>
                <w:sz w:val="28"/>
                <w:szCs w:val="28"/>
              </w:rPr>
              <w:t xml:space="preserve"> Köyü yol kavşağından ayrılan ve </w:t>
            </w:r>
            <w:proofErr w:type="spellStart"/>
            <w:r>
              <w:rPr>
                <w:sz w:val="28"/>
                <w:szCs w:val="28"/>
              </w:rPr>
              <w:t>Kılevli</w:t>
            </w:r>
            <w:proofErr w:type="spellEnd"/>
            <w:r>
              <w:rPr>
                <w:sz w:val="28"/>
                <w:szCs w:val="28"/>
              </w:rPr>
              <w:t xml:space="preserve"> Köyü içinden devam eden Keskin İlçesine bağlanan 12 Km. yol için verilen önergeler değerlendirilmiştir. Yerinde yapılan incelemelerde bağlantı yolların sathi kaplama yapılması ve diğer 12 Km. yolun yoğun kullanılması nedeniyle beton yol çalışmalarına </w:t>
            </w:r>
            <w:proofErr w:type="gramStart"/>
            <w:r>
              <w:rPr>
                <w:sz w:val="28"/>
                <w:szCs w:val="28"/>
              </w:rPr>
              <w:t>dahil</w:t>
            </w:r>
            <w:proofErr w:type="gramEnd"/>
            <w:r>
              <w:rPr>
                <w:sz w:val="28"/>
                <w:szCs w:val="28"/>
              </w:rPr>
              <w:t xml:space="preserve"> edilmesinde fayda görülmüştür.</w:t>
            </w:r>
          </w:p>
          <w:p w:rsidR="00325359" w:rsidRDefault="00325359" w:rsidP="00BC4A9B">
            <w:pPr>
              <w:contextualSpacing/>
              <w:jc w:val="both"/>
              <w:rPr>
                <w:sz w:val="28"/>
                <w:szCs w:val="28"/>
              </w:rPr>
            </w:pPr>
          </w:p>
          <w:p w:rsidR="00325359" w:rsidRPr="004113AA" w:rsidRDefault="00325359" w:rsidP="00BC4A9B">
            <w:pPr>
              <w:contextualSpacing/>
              <w:jc w:val="both"/>
              <w:rPr>
                <w:sz w:val="28"/>
                <w:szCs w:val="28"/>
              </w:rPr>
            </w:pPr>
            <w:r>
              <w:rPr>
                <w:sz w:val="28"/>
                <w:szCs w:val="28"/>
              </w:rPr>
              <w:t xml:space="preserve">    </w:t>
            </w:r>
          </w:p>
          <w:tbl>
            <w:tblPr>
              <w:tblStyle w:val="TabloKlavuzu"/>
              <w:tblW w:w="0" w:type="auto"/>
              <w:tblLook w:val="04A0" w:firstRow="1" w:lastRow="0" w:firstColumn="1" w:lastColumn="0" w:noHBand="0" w:noVBand="1"/>
            </w:tblPr>
            <w:tblGrid>
              <w:gridCol w:w="1601"/>
              <w:gridCol w:w="2637"/>
              <w:gridCol w:w="4796"/>
              <w:gridCol w:w="738"/>
            </w:tblGrid>
            <w:tr w:rsidR="00325359" w:rsidTr="00BC4A9B">
              <w:tc>
                <w:tcPr>
                  <w:tcW w:w="1601" w:type="dxa"/>
                </w:tcPr>
                <w:p w:rsidR="00325359" w:rsidRDefault="00325359" w:rsidP="00BC4A9B">
                  <w:pPr>
                    <w:contextualSpacing/>
                    <w:jc w:val="both"/>
                    <w:rPr>
                      <w:sz w:val="28"/>
                      <w:szCs w:val="28"/>
                    </w:rPr>
                  </w:pPr>
                  <w:r>
                    <w:rPr>
                      <w:sz w:val="28"/>
                      <w:szCs w:val="28"/>
                    </w:rPr>
                    <w:t>İLÇESİ</w:t>
                  </w:r>
                </w:p>
              </w:tc>
              <w:tc>
                <w:tcPr>
                  <w:tcW w:w="2647" w:type="dxa"/>
                </w:tcPr>
                <w:p w:rsidR="00325359" w:rsidRDefault="00325359" w:rsidP="00BC4A9B">
                  <w:pPr>
                    <w:contextualSpacing/>
                    <w:jc w:val="both"/>
                    <w:rPr>
                      <w:sz w:val="28"/>
                      <w:szCs w:val="28"/>
                    </w:rPr>
                  </w:pPr>
                  <w:r>
                    <w:rPr>
                      <w:sz w:val="28"/>
                      <w:szCs w:val="28"/>
                    </w:rPr>
                    <w:t>KÖYÜ</w:t>
                  </w:r>
                </w:p>
              </w:tc>
              <w:tc>
                <w:tcPr>
                  <w:tcW w:w="4819" w:type="dxa"/>
                </w:tcPr>
                <w:p w:rsidR="00325359" w:rsidRDefault="00325359" w:rsidP="00BC4A9B">
                  <w:pPr>
                    <w:contextualSpacing/>
                    <w:jc w:val="both"/>
                    <w:rPr>
                      <w:sz w:val="28"/>
                      <w:szCs w:val="28"/>
                    </w:rPr>
                  </w:pPr>
                  <w:r>
                    <w:rPr>
                      <w:sz w:val="28"/>
                      <w:szCs w:val="28"/>
                    </w:rPr>
                    <w:t xml:space="preserve">MEVKİİ </w:t>
                  </w:r>
                </w:p>
              </w:tc>
              <w:tc>
                <w:tcPr>
                  <w:tcW w:w="705" w:type="dxa"/>
                </w:tcPr>
                <w:p w:rsidR="00325359" w:rsidRDefault="00325359" w:rsidP="00BC4A9B">
                  <w:pPr>
                    <w:contextualSpacing/>
                    <w:jc w:val="both"/>
                    <w:rPr>
                      <w:sz w:val="28"/>
                      <w:szCs w:val="28"/>
                    </w:rPr>
                  </w:pPr>
                  <w:r>
                    <w:rPr>
                      <w:sz w:val="28"/>
                      <w:szCs w:val="28"/>
                    </w:rPr>
                    <w:t>KM.</w:t>
                  </w:r>
                </w:p>
              </w:tc>
            </w:tr>
            <w:tr w:rsidR="00325359" w:rsidTr="00BC4A9B">
              <w:tc>
                <w:tcPr>
                  <w:tcW w:w="1601" w:type="dxa"/>
                </w:tcPr>
                <w:p w:rsidR="00325359" w:rsidRDefault="00325359" w:rsidP="00BC4A9B">
                  <w:pPr>
                    <w:contextualSpacing/>
                    <w:jc w:val="both"/>
                    <w:rPr>
                      <w:sz w:val="28"/>
                      <w:szCs w:val="28"/>
                    </w:rPr>
                  </w:pPr>
                  <w:r>
                    <w:rPr>
                      <w:sz w:val="28"/>
                      <w:szCs w:val="28"/>
                    </w:rPr>
                    <w:t>BALIŞEYH</w:t>
                  </w:r>
                </w:p>
              </w:tc>
              <w:tc>
                <w:tcPr>
                  <w:tcW w:w="7466" w:type="dxa"/>
                  <w:gridSpan w:val="2"/>
                </w:tcPr>
                <w:p w:rsidR="00325359" w:rsidRDefault="00325359" w:rsidP="00BC4A9B">
                  <w:pPr>
                    <w:contextualSpacing/>
                    <w:jc w:val="both"/>
                    <w:rPr>
                      <w:sz w:val="28"/>
                      <w:szCs w:val="28"/>
                    </w:rPr>
                  </w:pPr>
                  <w:proofErr w:type="spellStart"/>
                  <w:r>
                    <w:rPr>
                      <w:sz w:val="28"/>
                      <w:szCs w:val="28"/>
                    </w:rPr>
                    <w:t>Mehmetbeyobası</w:t>
                  </w:r>
                  <w:proofErr w:type="spellEnd"/>
                  <w:r>
                    <w:rPr>
                      <w:sz w:val="28"/>
                      <w:szCs w:val="28"/>
                    </w:rPr>
                    <w:t xml:space="preserve"> Kuşburnu mevkii bağlantısı sathi kaplama</w:t>
                  </w:r>
                </w:p>
              </w:tc>
              <w:tc>
                <w:tcPr>
                  <w:tcW w:w="705" w:type="dxa"/>
                </w:tcPr>
                <w:p w:rsidR="00325359" w:rsidRDefault="00325359" w:rsidP="00BC4A9B">
                  <w:pPr>
                    <w:contextualSpacing/>
                    <w:jc w:val="both"/>
                    <w:rPr>
                      <w:sz w:val="28"/>
                      <w:szCs w:val="28"/>
                    </w:rPr>
                  </w:pPr>
                  <w:r>
                    <w:rPr>
                      <w:sz w:val="28"/>
                      <w:szCs w:val="28"/>
                    </w:rPr>
                    <w:t>1,5</w:t>
                  </w:r>
                </w:p>
              </w:tc>
            </w:tr>
            <w:tr w:rsidR="00325359" w:rsidTr="00BC4A9B">
              <w:tc>
                <w:tcPr>
                  <w:tcW w:w="1601" w:type="dxa"/>
                </w:tcPr>
                <w:p w:rsidR="00325359" w:rsidRDefault="00325359" w:rsidP="00BC4A9B">
                  <w:pPr>
                    <w:contextualSpacing/>
                    <w:jc w:val="both"/>
                    <w:rPr>
                      <w:sz w:val="28"/>
                      <w:szCs w:val="28"/>
                    </w:rPr>
                  </w:pPr>
                </w:p>
              </w:tc>
              <w:tc>
                <w:tcPr>
                  <w:tcW w:w="7466" w:type="dxa"/>
                  <w:gridSpan w:val="2"/>
                </w:tcPr>
                <w:p w:rsidR="00325359" w:rsidRDefault="00325359" w:rsidP="00BC4A9B">
                  <w:pPr>
                    <w:contextualSpacing/>
                    <w:jc w:val="both"/>
                    <w:rPr>
                      <w:sz w:val="28"/>
                      <w:szCs w:val="28"/>
                    </w:rPr>
                  </w:pPr>
                  <w:proofErr w:type="spellStart"/>
                  <w:r>
                    <w:rPr>
                      <w:sz w:val="28"/>
                      <w:szCs w:val="28"/>
                    </w:rPr>
                    <w:t>Kılevli</w:t>
                  </w:r>
                  <w:proofErr w:type="spellEnd"/>
                  <w:r>
                    <w:rPr>
                      <w:sz w:val="28"/>
                      <w:szCs w:val="28"/>
                    </w:rPr>
                    <w:t xml:space="preserve"> Köyü </w:t>
                  </w:r>
                  <w:proofErr w:type="spellStart"/>
                  <w:r>
                    <w:rPr>
                      <w:sz w:val="28"/>
                      <w:szCs w:val="28"/>
                    </w:rPr>
                    <w:t>Karahocalı</w:t>
                  </w:r>
                  <w:proofErr w:type="spellEnd"/>
                  <w:r>
                    <w:rPr>
                      <w:sz w:val="28"/>
                      <w:szCs w:val="28"/>
                    </w:rPr>
                    <w:t xml:space="preserve"> Mahalle bağlantısı sathi kaplama</w:t>
                  </w:r>
                </w:p>
              </w:tc>
              <w:tc>
                <w:tcPr>
                  <w:tcW w:w="705" w:type="dxa"/>
                </w:tcPr>
                <w:p w:rsidR="00325359" w:rsidRDefault="00325359" w:rsidP="00BC4A9B">
                  <w:pPr>
                    <w:contextualSpacing/>
                    <w:jc w:val="both"/>
                    <w:rPr>
                      <w:sz w:val="28"/>
                      <w:szCs w:val="28"/>
                    </w:rPr>
                  </w:pPr>
                  <w:r>
                    <w:rPr>
                      <w:sz w:val="28"/>
                      <w:szCs w:val="28"/>
                    </w:rPr>
                    <w:t>2,0</w:t>
                  </w:r>
                </w:p>
              </w:tc>
            </w:tr>
            <w:tr w:rsidR="00325359" w:rsidTr="00BC4A9B">
              <w:tc>
                <w:tcPr>
                  <w:tcW w:w="1601" w:type="dxa"/>
                </w:tcPr>
                <w:p w:rsidR="00325359" w:rsidRDefault="00325359" w:rsidP="00BC4A9B">
                  <w:pPr>
                    <w:contextualSpacing/>
                    <w:jc w:val="both"/>
                    <w:rPr>
                      <w:sz w:val="28"/>
                      <w:szCs w:val="28"/>
                    </w:rPr>
                  </w:pPr>
                </w:p>
              </w:tc>
              <w:tc>
                <w:tcPr>
                  <w:tcW w:w="7466" w:type="dxa"/>
                  <w:gridSpan w:val="2"/>
                </w:tcPr>
                <w:p w:rsidR="00325359" w:rsidRDefault="00325359" w:rsidP="00BC4A9B">
                  <w:pPr>
                    <w:contextualSpacing/>
                    <w:jc w:val="both"/>
                    <w:rPr>
                      <w:sz w:val="28"/>
                      <w:szCs w:val="28"/>
                    </w:rPr>
                  </w:pPr>
                  <w:proofErr w:type="spellStart"/>
                  <w:r>
                    <w:rPr>
                      <w:sz w:val="28"/>
                      <w:szCs w:val="28"/>
                    </w:rPr>
                    <w:t>Beyobası</w:t>
                  </w:r>
                  <w:proofErr w:type="spellEnd"/>
                  <w:r>
                    <w:rPr>
                      <w:sz w:val="28"/>
                      <w:szCs w:val="28"/>
                    </w:rPr>
                    <w:t xml:space="preserve"> yol kavşağından </w:t>
                  </w:r>
                  <w:proofErr w:type="spellStart"/>
                  <w:r>
                    <w:rPr>
                      <w:sz w:val="28"/>
                      <w:szCs w:val="28"/>
                    </w:rPr>
                    <w:t>Kılevli</w:t>
                  </w:r>
                  <w:proofErr w:type="spellEnd"/>
                  <w:r>
                    <w:rPr>
                      <w:sz w:val="28"/>
                      <w:szCs w:val="28"/>
                    </w:rPr>
                    <w:t xml:space="preserve"> ve Keskin ilçesine bağlantı yolu asfalt yol </w:t>
                  </w:r>
                </w:p>
              </w:tc>
              <w:tc>
                <w:tcPr>
                  <w:tcW w:w="705" w:type="dxa"/>
                </w:tcPr>
                <w:p w:rsidR="00325359" w:rsidRDefault="00325359" w:rsidP="00BC4A9B">
                  <w:pPr>
                    <w:contextualSpacing/>
                    <w:jc w:val="both"/>
                    <w:rPr>
                      <w:sz w:val="28"/>
                      <w:szCs w:val="28"/>
                    </w:rPr>
                  </w:pPr>
                </w:p>
                <w:p w:rsidR="00325359" w:rsidRDefault="00325359" w:rsidP="00BC4A9B">
                  <w:pPr>
                    <w:contextualSpacing/>
                    <w:jc w:val="both"/>
                    <w:rPr>
                      <w:sz w:val="28"/>
                      <w:szCs w:val="28"/>
                    </w:rPr>
                  </w:pPr>
                  <w:r>
                    <w:rPr>
                      <w:sz w:val="28"/>
                      <w:szCs w:val="28"/>
                    </w:rPr>
                    <w:t>12,0</w:t>
                  </w:r>
                </w:p>
              </w:tc>
            </w:tr>
          </w:tbl>
          <w:p w:rsidR="00325359" w:rsidRDefault="00325359" w:rsidP="00BC4A9B">
            <w:pPr>
              <w:contextualSpacing/>
              <w:jc w:val="both"/>
              <w:rPr>
                <w:sz w:val="28"/>
                <w:szCs w:val="28"/>
              </w:rPr>
            </w:pPr>
            <w:r>
              <w:rPr>
                <w:sz w:val="28"/>
                <w:szCs w:val="28"/>
              </w:rPr>
              <w:t xml:space="preserve"> </w:t>
            </w:r>
          </w:p>
          <w:p w:rsidR="00325359" w:rsidRDefault="00325359" w:rsidP="00BC4A9B">
            <w:pPr>
              <w:contextualSpacing/>
              <w:jc w:val="both"/>
              <w:rPr>
                <w:sz w:val="28"/>
                <w:szCs w:val="28"/>
              </w:rPr>
            </w:pPr>
            <w:r>
              <w:rPr>
                <w:sz w:val="28"/>
                <w:szCs w:val="28"/>
              </w:rPr>
              <w:t xml:space="preserve">    Yukarıda açıklaması yapılan yol çalışmalarının 2022 yılı yol çalışmaları kapsamında değerlendirilmesi hususunda görüş birliğine varılmıştır.</w:t>
            </w:r>
          </w:p>
          <w:p w:rsidR="00325359" w:rsidRPr="004113AA" w:rsidRDefault="00325359" w:rsidP="00BC4A9B">
            <w:pPr>
              <w:contextualSpacing/>
              <w:jc w:val="both"/>
              <w:rPr>
                <w:sz w:val="28"/>
                <w:szCs w:val="28"/>
              </w:rPr>
            </w:pPr>
          </w:p>
          <w:p w:rsidR="00325359" w:rsidRPr="004113AA" w:rsidRDefault="00325359" w:rsidP="00BC4A9B">
            <w:pPr>
              <w:contextualSpacing/>
              <w:jc w:val="both"/>
              <w:rPr>
                <w:sz w:val="28"/>
                <w:szCs w:val="28"/>
              </w:rPr>
            </w:pPr>
            <w:r w:rsidRPr="004113AA">
              <w:rPr>
                <w:sz w:val="28"/>
                <w:szCs w:val="28"/>
              </w:rPr>
              <w:t xml:space="preserve">    5302 sayılı yasanın 18.maddesi kapsamında bilgi amaçlı yapılan çalışma İl Genel Meclisinin bilgilerine arz olunur.</w:t>
            </w:r>
          </w:p>
          <w:p w:rsidR="00325359" w:rsidRDefault="00325359" w:rsidP="00BC4A9B">
            <w:pPr>
              <w:contextualSpacing/>
              <w:jc w:val="both"/>
              <w:rPr>
                <w:sz w:val="28"/>
                <w:szCs w:val="28"/>
              </w:rPr>
            </w:pPr>
          </w:p>
          <w:p w:rsidR="00325359" w:rsidRPr="004113AA" w:rsidRDefault="00325359" w:rsidP="00BC4A9B">
            <w:pPr>
              <w:contextualSpacing/>
              <w:jc w:val="both"/>
              <w:rPr>
                <w:sz w:val="28"/>
                <w:szCs w:val="28"/>
              </w:rPr>
            </w:pPr>
          </w:p>
          <w:p w:rsidR="00325359" w:rsidRPr="00325359" w:rsidRDefault="00325359" w:rsidP="00BC4A9B">
            <w:pPr>
              <w:contextualSpacing/>
              <w:jc w:val="both"/>
            </w:pPr>
            <w:r w:rsidRPr="004113AA">
              <w:rPr>
                <w:sz w:val="28"/>
                <w:szCs w:val="28"/>
              </w:rPr>
              <w:t xml:space="preserve">   </w:t>
            </w:r>
            <w:r w:rsidRPr="00325359">
              <w:t xml:space="preserve">Şevket ÖZSOY                        Hüseyin ULUYÜREK                       Alper ÖZGÜ         </w:t>
            </w:r>
          </w:p>
          <w:p w:rsidR="00325359" w:rsidRPr="00325359" w:rsidRDefault="00325359" w:rsidP="00BC4A9B">
            <w:pPr>
              <w:contextualSpacing/>
              <w:jc w:val="both"/>
            </w:pPr>
            <w:r w:rsidRPr="00325359">
              <w:t xml:space="preserve">   Komisyon Başkanı                    Başkan Vekili                                      Sözcü</w:t>
            </w:r>
          </w:p>
          <w:p w:rsidR="00325359" w:rsidRPr="00325359" w:rsidRDefault="00325359" w:rsidP="00BC4A9B">
            <w:pPr>
              <w:contextualSpacing/>
              <w:jc w:val="both"/>
            </w:pPr>
          </w:p>
          <w:p w:rsidR="00325359" w:rsidRPr="00325359" w:rsidRDefault="00325359" w:rsidP="00BC4A9B">
            <w:pPr>
              <w:contextualSpacing/>
              <w:jc w:val="both"/>
            </w:pPr>
            <w:r w:rsidRPr="00325359">
              <w:t xml:space="preserve"> </w:t>
            </w:r>
          </w:p>
          <w:p w:rsidR="00325359" w:rsidRPr="00325359" w:rsidRDefault="00325359" w:rsidP="00BC4A9B">
            <w:pPr>
              <w:contextualSpacing/>
              <w:jc w:val="both"/>
            </w:pPr>
          </w:p>
          <w:p w:rsidR="00325359" w:rsidRPr="00325359" w:rsidRDefault="00325359" w:rsidP="00BC4A9B">
            <w:pPr>
              <w:contextualSpacing/>
              <w:jc w:val="both"/>
            </w:pPr>
            <w:r w:rsidRPr="00325359">
              <w:t xml:space="preserve">  Muhsin YAKUT                                                                              Tarık KAYA</w:t>
            </w:r>
          </w:p>
          <w:p w:rsidR="00325359" w:rsidRPr="00817813" w:rsidRDefault="00325359" w:rsidP="00325359">
            <w:pPr>
              <w:contextualSpacing/>
              <w:jc w:val="both"/>
            </w:pPr>
            <w:r w:rsidRPr="00325359">
              <w:t xml:space="preserve">          Üye                                                                                                     </w:t>
            </w:r>
            <w:proofErr w:type="spellStart"/>
            <w:r w:rsidRPr="00325359">
              <w:t>Üye</w:t>
            </w:r>
            <w:proofErr w:type="spellEnd"/>
          </w:p>
        </w:tc>
      </w:tr>
    </w:tbl>
    <w:p w:rsidR="003F6A30" w:rsidRDefault="003F6A30"/>
    <w:sectPr w:rsidR="003F6A30" w:rsidSect="00325359">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18"/>
    <w:rsid w:val="00325359"/>
    <w:rsid w:val="003F6A30"/>
    <w:rsid w:val="00D44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5359"/>
    <w:pPr>
      <w:spacing w:before="100" w:beforeAutospacing="1" w:after="100" w:afterAutospacing="1"/>
    </w:pPr>
  </w:style>
  <w:style w:type="table" w:styleId="TabloKlavuzu">
    <w:name w:val="Table Grid"/>
    <w:basedOn w:val="NormalTablo"/>
    <w:uiPriority w:val="59"/>
    <w:rsid w:val="0032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5359"/>
    <w:pPr>
      <w:spacing w:before="100" w:beforeAutospacing="1" w:after="100" w:afterAutospacing="1"/>
    </w:pPr>
  </w:style>
  <w:style w:type="table" w:styleId="TabloKlavuzu">
    <w:name w:val="Table Grid"/>
    <w:basedOn w:val="NormalTablo"/>
    <w:uiPriority w:val="59"/>
    <w:rsid w:val="0032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2021-12-13T06:30:00Z</dcterms:created>
  <dcterms:modified xsi:type="dcterms:W3CDTF">2021-12-13T06:30:00Z</dcterms:modified>
</cp:coreProperties>
</file>