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5E6" w:rsidRDefault="003C45E6" w:rsidP="003C45E6">
      <w:pPr>
        <w:tabs>
          <w:tab w:val="left" w:pos="3285"/>
        </w:tabs>
        <w:jc w:val="center"/>
        <w:rPr>
          <w:b/>
        </w:rPr>
      </w:pPr>
      <w:r>
        <w:rPr>
          <w:b/>
        </w:rPr>
        <w:t>T.C.</w:t>
      </w:r>
    </w:p>
    <w:p w:rsidR="003C45E6" w:rsidRPr="00817813" w:rsidRDefault="003C45E6" w:rsidP="003C45E6">
      <w:pPr>
        <w:tabs>
          <w:tab w:val="left" w:pos="3285"/>
        </w:tabs>
        <w:jc w:val="center"/>
        <w:rPr>
          <w:b/>
        </w:rPr>
      </w:pPr>
      <w:r>
        <w:rPr>
          <w:b/>
        </w:rPr>
        <w:t>KIRIKKALE İL</w:t>
      </w:r>
      <w:r w:rsidRPr="00817813">
        <w:rPr>
          <w:b/>
        </w:rPr>
        <w:t xml:space="preserve"> ÖZEL İDARESİ</w:t>
      </w:r>
    </w:p>
    <w:p w:rsidR="003C45E6" w:rsidRDefault="003C45E6" w:rsidP="003C45E6">
      <w:pPr>
        <w:tabs>
          <w:tab w:val="left" w:pos="3285"/>
        </w:tabs>
        <w:jc w:val="center"/>
        <w:rPr>
          <w:b/>
        </w:rPr>
      </w:pPr>
      <w:r w:rsidRPr="00817813">
        <w:rPr>
          <w:b/>
        </w:rPr>
        <w:t xml:space="preserve">İL GENEL MECLİSİ </w:t>
      </w:r>
    </w:p>
    <w:p w:rsidR="003C45E6" w:rsidRDefault="003C45E6" w:rsidP="003C45E6">
      <w:pPr>
        <w:tabs>
          <w:tab w:val="left" w:pos="3285"/>
        </w:tabs>
        <w:jc w:val="center"/>
        <w:rPr>
          <w:b/>
        </w:rPr>
      </w:pPr>
      <w:r>
        <w:rPr>
          <w:b/>
        </w:rPr>
        <w:t>HUKUK VE İNSAN HAKLARI KOMİSYONU</w:t>
      </w:r>
    </w:p>
    <w:p w:rsidR="003C45E6" w:rsidRPr="00817813" w:rsidRDefault="003C45E6" w:rsidP="003C45E6">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3C45E6" w:rsidRPr="00817813" w:rsidTr="00FE79CB">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3C45E6" w:rsidRPr="00817813" w:rsidRDefault="003C45E6" w:rsidP="00FE79CB">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3C45E6" w:rsidRPr="00817813" w:rsidRDefault="003C45E6" w:rsidP="00FE79CB">
            <w:pPr>
              <w:tabs>
                <w:tab w:val="center" w:pos="4536"/>
                <w:tab w:val="right" w:pos="9072"/>
              </w:tabs>
              <w:rPr>
                <w:b/>
              </w:rPr>
            </w:pPr>
            <w:r>
              <w:rPr>
                <w:b/>
              </w:rPr>
              <w:t>Tarık KAYA</w:t>
            </w:r>
          </w:p>
        </w:tc>
      </w:tr>
      <w:tr w:rsidR="003C45E6" w:rsidRPr="00817813" w:rsidTr="00FE79CB">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3C45E6" w:rsidRDefault="003C45E6" w:rsidP="00FE79CB">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3C45E6" w:rsidRDefault="003C45E6" w:rsidP="00FE79CB">
            <w:pPr>
              <w:tabs>
                <w:tab w:val="center" w:pos="4536"/>
                <w:tab w:val="right" w:pos="9072"/>
              </w:tabs>
              <w:rPr>
                <w:b/>
              </w:rPr>
            </w:pPr>
            <w:r>
              <w:rPr>
                <w:b/>
              </w:rPr>
              <w:t>Harun OĞUZ</w:t>
            </w:r>
          </w:p>
        </w:tc>
      </w:tr>
      <w:tr w:rsidR="003C45E6" w:rsidRPr="00817813" w:rsidTr="00FE79CB">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3C45E6" w:rsidRDefault="003C45E6" w:rsidP="00FE79CB">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3C45E6" w:rsidRDefault="003C45E6" w:rsidP="00FE79CB">
            <w:pPr>
              <w:tabs>
                <w:tab w:val="center" w:pos="4536"/>
                <w:tab w:val="right" w:pos="9072"/>
              </w:tabs>
              <w:rPr>
                <w:b/>
              </w:rPr>
            </w:pPr>
            <w:r>
              <w:rPr>
                <w:b/>
              </w:rPr>
              <w:t xml:space="preserve">Nuri KÖKSOY, </w:t>
            </w:r>
            <w:proofErr w:type="spellStart"/>
            <w:r>
              <w:rPr>
                <w:b/>
              </w:rPr>
              <w:t>M.Kürşad</w:t>
            </w:r>
            <w:proofErr w:type="spellEnd"/>
            <w:r>
              <w:rPr>
                <w:b/>
              </w:rPr>
              <w:t xml:space="preserve"> ÇİÇEK,  Azmi ÖZKAN</w:t>
            </w:r>
          </w:p>
        </w:tc>
      </w:tr>
      <w:tr w:rsidR="003C45E6" w:rsidRPr="00817813" w:rsidTr="00FE79CB">
        <w:tc>
          <w:tcPr>
            <w:tcW w:w="3369" w:type="dxa"/>
            <w:tcBorders>
              <w:top w:val="single" w:sz="4" w:space="0" w:color="auto"/>
              <w:left w:val="single" w:sz="4" w:space="0" w:color="auto"/>
              <w:bottom w:val="single" w:sz="4" w:space="0" w:color="auto"/>
              <w:right w:val="single" w:sz="4" w:space="0" w:color="auto"/>
            </w:tcBorders>
            <w:hideMark/>
          </w:tcPr>
          <w:p w:rsidR="003C45E6" w:rsidRPr="00817813" w:rsidRDefault="003C45E6" w:rsidP="00FE79CB">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3C45E6" w:rsidRPr="00817813" w:rsidRDefault="003C45E6" w:rsidP="00FE79CB">
            <w:pPr>
              <w:tabs>
                <w:tab w:val="left" w:pos="3285"/>
              </w:tabs>
              <w:rPr>
                <w:b/>
              </w:rPr>
            </w:pPr>
            <w:r>
              <w:rPr>
                <w:b/>
              </w:rPr>
              <w:t>08.01.2020</w:t>
            </w:r>
          </w:p>
        </w:tc>
      </w:tr>
      <w:tr w:rsidR="003C45E6" w:rsidRPr="00817813" w:rsidTr="00FE79CB">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3C45E6" w:rsidRPr="00817813" w:rsidRDefault="003C45E6" w:rsidP="00FE79CB">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3C45E6" w:rsidRPr="00817813" w:rsidRDefault="003C45E6" w:rsidP="00FE79CB">
            <w:pPr>
              <w:tabs>
                <w:tab w:val="left" w:pos="3285"/>
              </w:tabs>
              <w:contextualSpacing/>
              <w:jc w:val="both"/>
              <w:rPr>
                <w:b/>
              </w:rPr>
            </w:pPr>
            <w:r>
              <w:rPr>
                <w:b/>
              </w:rPr>
              <w:t>Seri Muhakeme Yönetmeliği</w:t>
            </w:r>
          </w:p>
        </w:tc>
      </w:tr>
      <w:tr w:rsidR="003C45E6" w:rsidRPr="00817813" w:rsidTr="00FE79CB">
        <w:tc>
          <w:tcPr>
            <w:tcW w:w="3369" w:type="dxa"/>
            <w:tcBorders>
              <w:top w:val="single" w:sz="4" w:space="0" w:color="auto"/>
              <w:left w:val="single" w:sz="4" w:space="0" w:color="auto"/>
              <w:bottom w:val="single" w:sz="4" w:space="0" w:color="auto"/>
              <w:right w:val="single" w:sz="4" w:space="0" w:color="auto"/>
            </w:tcBorders>
            <w:hideMark/>
          </w:tcPr>
          <w:p w:rsidR="003C45E6" w:rsidRPr="00817813" w:rsidRDefault="003C45E6" w:rsidP="00FE79CB">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3C45E6" w:rsidRPr="00817813" w:rsidRDefault="003C45E6" w:rsidP="00FE79CB">
            <w:pPr>
              <w:tabs>
                <w:tab w:val="left" w:pos="3285"/>
              </w:tabs>
              <w:contextualSpacing/>
              <w:rPr>
                <w:b/>
              </w:rPr>
            </w:pPr>
            <w:r>
              <w:rPr>
                <w:b/>
              </w:rPr>
              <w:t>08.01.2020</w:t>
            </w:r>
          </w:p>
        </w:tc>
      </w:tr>
    </w:tbl>
    <w:p w:rsidR="003C45E6" w:rsidRPr="00817813" w:rsidRDefault="003C45E6" w:rsidP="003C45E6">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3C45E6" w:rsidRPr="00817813" w:rsidTr="00FE79CB">
        <w:trPr>
          <w:trHeight w:val="11840"/>
        </w:trPr>
        <w:tc>
          <w:tcPr>
            <w:tcW w:w="9998" w:type="dxa"/>
            <w:tcBorders>
              <w:top w:val="single" w:sz="4" w:space="0" w:color="auto"/>
              <w:left w:val="single" w:sz="4" w:space="0" w:color="auto"/>
              <w:bottom w:val="single" w:sz="4" w:space="0" w:color="auto"/>
              <w:right w:val="single" w:sz="4" w:space="0" w:color="auto"/>
            </w:tcBorders>
          </w:tcPr>
          <w:p w:rsidR="003C45E6" w:rsidRDefault="003C45E6" w:rsidP="00FE79CB">
            <w:pPr>
              <w:contextualSpacing/>
              <w:jc w:val="both"/>
              <w:rPr>
                <w:sz w:val="28"/>
                <w:szCs w:val="28"/>
              </w:rPr>
            </w:pPr>
            <w:r>
              <w:rPr>
                <w:sz w:val="28"/>
                <w:szCs w:val="28"/>
              </w:rPr>
              <w:t xml:space="preserve">      </w:t>
            </w:r>
          </w:p>
          <w:p w:rsidR="003C45E6" w:rsidRDefault="003C45E6" w:rsidP="00FE79CB">
            <w:pPr>
              <w:tabs>
                <w:tab w:val="center" w:pos="3179"/>
                <w:tab w:val="center" w:pos="6104"/>
                <w:tab w:val="center" w:pos="7439"/>
                <w:tab w:val="right" w:pos="9214"/>
              </w:tabs>
              <w:spacing w:line="259" w:lineRule="auto"/>
              <w:jc w:val="both"/>
            </w:pPr>
            <w:r>
              <w:t xml:space="preserve">       İl Genel Meclisi Üyeleri tarafından verilen önergede 30995 sayılı 4.Mükerrer resmi gazetede yayınlanarak yürürlüğe giren Seri Muhakeme Yönetmeliği hakkında çalışma yapılarak İl Genel Meclisinin bilgilendirilmesi istenmiş, önerge gündeme alındıktan sonra Komisyonumuza havale edilmiştir. Komisyonumuz 20-21-22-23-24 Ocak 2020 tarihlerinde toplanarak teklif üzerindeki çalışmasını tamamlamıştır. </w:t>
            </w:r>
          </w:p>
          <w:p w:rsidR="003C45E6" w:rsidRDefault="003C45E6" w:rsidP="00FE79CB">
            <w:pPr>
              <w:contextualSpacing/>
              <w:jc w:val="both"/>
              <w:rPr>
                <w:sz w:val="28"/>
                <w:szCs w:val="28"/>
              </w:rPr>
            </w:pPr>
          </w:p>
          <w:p w:rsidR="003C45E6" w:rsidRDefault="003C45E6" w:rsidP="00FE79CB">
            <w:pPr>
              <w:contextualSpacing/>
              <w:jc w:val="both"/>
            </w:pPr>
            <w:r>
              <w:rPr>
                <w:sz w:val="28"/>
                <w:szCs w:val="28"/>
              </w:rPr>
              <w:t xml:space="preserve">     İl </w:t>
            </w:r>
            <w:r w:rsidRPr="00EB18F6">
              <w:t>Genel Meclisi Üyelerinin yapmış oldukları köy gezilerinde</w:t>
            </w:r>
            <w:r>
              <w:t xml:space="preserve"> zaman zaman yeni çıkan kanun ve mevzuatlarla ilgili sorular sorulduğu, bu sorulara yeterli cevabın verilmesi ve halkın çıkan kanun ve mevzuatlardan yararlanabilmesi için bilgilendirilmeye ihtiyaç duyulmuştur. 31.12.2019 Tarih ve 30995 Sayılı 4.Mükerrer resmi gazete yayınlanarak yürürlüğe giren, Ceza Muhakemelerinde Seri Muhakeme Yönetmeliği hakkında Komisyon çalışması yapılmış ve özet olarak aşağıdaki açıklamalara ulaşılmıştır</w:t>
            </w:r>
          </w:p>
          <w:p w:rsidR="003C45E6" w:rsidRDefault="003C45E6" w:rsidP="00FE79CB">
            <w:pPr>
              <w:tabs>
                <w:tab w:val="left" w:pos="566"/>
              </w:tabs>
              <w:spacing w:line="240" w:lineRule="exact"/>
              <w:ind w:firstLine="566"/>
              <w:jc w:val="both"/>
            </w:pPr>
            <w:proofErr w:type="gramStart"/>
            <w:r w:rsidRPr="00AC0392">
              <w:t xml:space="preserve">Bu Yönetmelikle </w:t>
            </w:r>
            <w:r>
              <w:t xml:space="preserve">Açılan Kamu Davaları </w:t>
            </w:r>
            <w:r w:rsidRPr="00AC0392">
              <w:t>ceza muhakemesinde</w:t>
            </w:r>
            <w:r>
              <w:t>,</w:t>
            </w:r>
            <w:r w:rsidRPr="00AC0392">
              <w:t xml:space="preserve"> seri muhakeme usulünün uygulanmasına dair</w:t>
            </w:r>
            <w:r>
              <w:t xml:space="preserve"> usul ve esasları belirlenmiş,</w:t>
            </w:r>
            <w:r w:rsidRPr="00AC0392">
              <w:t xml:space="preserve"> seri muhakeme usulünün uygulama alanını, usule ilişkin düzenlemeleri, usulün teklifini, yaptırımları belirleme usulünü, Cumhuriyet savcısı tarafından düzenlenen talepnamede yer alacak hususları, mahkemece talepnamenin değerlendirilmesini, talep üzerine verilecek kararlar ile bu kararlara ilişkin itiraz usulünü ve uygula</w:t>
            </w:r>
            <w:r>
              <w:t>maya dair diğer hususlar belirlenmiş,</w:t>
            </w:r>
            <w:r w:rsidRPr="002D1F56">
              <w:t xml:space="preserve"> Ön</w:t>
            </w:r>
            <w:r>
              <w:t xml:space="preserve"> </w:t>
            </w:r>
            <w:r w:rsidRPr="002D1F56">
              <w:t>ödeme ve uzlaştırma kapsamındaki suçlar seri muhakeme usulüne tabi</w:t>
            </w:r>
            <w:r>
              <w:t xml:space="preserve"> olmadığı açıklanmıştır.</w:t>
            </w:r>
            <w:proofErr w:type="gramEnd"/>
          </w:p>
          <w:p w:rsidR="003C45E6" w:rsidRPr="002D1F56" w:rsidRDefault="003C45E6" w:rsidP="00FE79CB">
            <w:pPr>
              <w:tabs>
                <w:tab w:val="left" w:pos="566"/>
              </w:tabs>
              <w:spacing w:line="240" w:lineRule="exact"/>
              <w:ind w:firstLine="566"/>
              <w:jc w:val="both"/>
            </w:pPr>
          </w:p>
          <w:p w:rsidR="003C45E6" w:rsidRPr="002D1F56" w:rsidRDefault="003C45E6" w:rsidP="00FE79CB">
            <w:pPr>
              <w:tabs>
                <w:tab w:val="left" w:pos="566"/>
              </w:tabs>
              <w:spacing w:line="240" w:lineRule="exact"/>
              <w:ind w:firstLine="566"/>
              <w:jc w:val="both"/>
            </w:pPr>
            <w:r>
              <w:t xml:space="preserve"> </w:t>
            </w:r>
            <w:r w:rsidRPr="002D1F56">
              <w:t xml:space="preserve">Kanunun 250 </w:t>
            </w:r>
            <w:proofErr w:type="spellStart"/>
            <w:r w:rsidRPr="002D1F56">
              <w:t>nci</w:t>
            </w:r>
            <w:proofErr w:type="spellEnd"/>
            <w:r w:rsidRPr="002D1F56">
              <w:t xml:space="preserve"> maddesinin birinci fıkrasında sayılan suçlarda kamu davası açılması için yeterli şüphe oluşturacak delil elde edilmesi üzerine</w:t>
            </w:r>
            <w:r>
              <w:t>,</w:t>
            </w:r>
            <w:r w:rsidRPr="002D1F56">
              <w:t xml:space="preserve"> kamu davasının açılmasının ertelenmesine karar verilmediği takdirde, seri muhakeme usulünün uygulanması</w:t>
            </w:r>
            <w:r>
              <w:t>nda zorunluluk getirilmiştir.</w:t>
            </w:r>
          </w:p>
          <w:p w:rsidR="003C45E6" w:rsidRPr="002D1F56" w:rsidRDefault="003C45E6" w:rsidP="00FE79CB">
            <w:pPr>
              <w:tabs>
                <w:tab w:val="left" w:pos="566"/>
              </w:tabs>
              <w:spacing w:line="240" w:lineRule="exact"/>
              <w:ind w:firstLine="566"/>
              <w:jc w:val="both"/>
            </w:pPr>
            <w:r w:rsidRPr="002D1F56">
              <w:t xml:space="preserve"> Seri muhakeme usulü, şüphelinin müdafi huzurunda özgür iradesi ile bu usulün uygulanmasını kabul </w:t>
            </w:r>
            <w:r>
              <w:t>etmesi hâlinde gerçekleştirilebileceği,</w:t>
            </w:r>
          </w:p>
          <w:p w:rsidR="003C45E6" w:rsidRPr="002D1F56" w:rsidRDefault="003C45E6" w:rsidP="00FE79CB">
            <w:pPr>
              <w:tabs>
                <w:tab w:val="left" w:pos="566"/>
              </w:tabs>
              <w:spacing w:line="240" w:lineRule="exact"/>
              <w:ind w:firstLine="566"/>
              <w:jc w:val="both"/>
            </w:pPr>
            <w:r w:rsidRPr="002D1F56">
              <w:t>Şüpheli</w:t>
            </w:r>
            <w:r>
              <w:t>nin,</w:t>
            </w:r>
            <w:r w:rsidRPr="002D1F56">
              <w:t xml:space="preserve"> mahkeme tarafından hüküm kuruluncaya kadar seri muhakeme usulünün uygulanmasına </w:t>
            </w:r>
            <w:r>
              <w:t>yönelik iradesinden vaz geçebileceği,</w:t>
            </w:r>
          </w:p>
          <w:p w:rsidR="003C45E6" w:rsidRPr="002D1F56" w:rsidRDefault="003C45E6" w:rsidP="00FE79CB">
            <w:pPr>
              <w:tabs>
                <w:tab w:val="left" w:pos="566"/>
              </w:tabs>
              <w:spacing w:line="240" w:lineRule="exact"/>
              <w:ind w:firstLine="566"/>
              <w:jc w:val="both"/>
            </w:pPr>
            <w:r w:rsidRPr="002D1F56">
              <w:t xml:space="preserve">Şüpheli meramını anlatabilecek ölçüde Türkçe bilmiyorsa veya engelli ise Kanunun 202 </w:t>
            </w:r>
            <w:proofErr w:type="spellStart"/>
            <w:r w:rsidRPr="002D1F56">
              <w:t>nci</w:t>
            </w:r>
            <w:proofErr w:type="spellEnd"/>
            <w:r w:rsidRPr="002D1F56">
              <w:t xml:space="preserve"> maddesi hükmü</w:t>
            </w:r>
            <w:r>
              <w:t>nün uygulanacağı,</w:t>
            </w:r>
          </w:p>
          <w:p w:rsidR="003C45E6" w:rsidRPr="002D1F56" w:rsidRDefault="003C45E6" w:rsidP="00FE79CB">
            <w:pPr>
              <w:tabs>
                <w:tab w:val="left" w:pos="566"/>
              </w:tabs>
              <w:spacing w:line="240" w:lineRule="exact"/>
              <w:ind w:firstLine="566"/>
              <w:jc w:val="both"/>
            </w:pPr>
            <w:r w:rsidRPr="002D1F56">
              <w:t>Resmî mercilere beyan edilmiş olup da soruşturma dosyasında yer alan adreste bulunmama veya yurt dışında olma ya da başka bir nedenle şüpheliye ulaşılamaması hâlinde</w:t>
            </w:r>
            <w:r>
              <w:t>, seri muhakeme usulü uygulanamayacağı</w:t>
            </w:r>
            <w:r w:rsidRPr="002D1F56">
              <w:t>.</w:t>
            </w:r>
          </w:p>
          <w:p w:rsidR="003C45E6" w:rsidRPr="002D1F56" w:rsidRDefault="003C45E6" w:rsidP="00FE79CB">
            <w:pPr>
              <w:tabs>
                <w:tab w:val="left" w:pos="566"/>
              </w:tabs>
              <w:spacing w:line="240" w:lineRule="exact"/>
              <w:ind w:firstLine="566"/>
              <w:jc w:val="both"/>
            </w:pPr>
            <w:r w:rsidRPr="002D1F56">
              <w:t>Seri muhakeme usulünün uygulanmasını teklif etmek amacıyla şüpheli hakkında zorla getirme kararı verilemez ve yakalama emri düzenlene</w:t>
            </w:r>
            <w:r>
              <w:t>meyeceği,</w:t>
            </w:r>
          </w:p>
          <w:p w:rsidR="003C45E6" w:rsidRPr="002D1F56" w:rsidRDefault="003C45E6" w:rsidP="00FE79CB">
            <w:pPr>
              <w:tabs>
                <w:tab w:val="left" w:pos="566"/>
              </w:tabs>
              <w:spacing w:line="240" w:lineRule="exact"/>
              <w:jc w:val="both"/>
            </w:pPr>
            <w:r>
              <w:t xml:space="preserve">         </w:t>
            </w:r>
            <w:r w:rsidRPr="002D1F56">
              <w:t xml:space="preserve"> Seri muhakeme usulünün herhangi bir sebeple tamamlanamaması veya mahkemece soruşturmanın genel hükümlere göre sonuçlandırılması amacıyla dosyanın Cumhuriyet başsavcılığına gönderilmesi hâllerinde, şüphelinin seri muhakeme usulünü kabul ettiğine ilişkin beyanları ile bu usulün uygulanmasına dair diğer belgeler, takip eden soruşturma ve kovuşturma işlemle</w:t>
            </w:r>
            <w:r>
              <w:t>rinde delil olarak kullanılamayacağı,</w:t>
            </w:r>
          </w:p>
          <w:p w:rsidR="003C45E6" w:rsidRPr="002D1F56" w:rsidRDefault="003C45E6" w:rsidP="00FE79CB">
            <w:pPr>
              <w:tabs>
                <w:tab w:val="left" w:pos="566"/>
              </w:tabs>
              <w:spacing w:line="240" w:lineRule="exact"/>
              <w:jc w:val="both"/>
            </w:pPr>
            <w:r>
              <w:t xml:space="preserve">      </w:t>
            </w:r>
            <w:r w:rsidRPr="002D1F56">
              <w:t xml:space="preserve"> Seri muhakeme usulü sonucunda yaptırım uygulanması, güvenlik tedbirlerine ilişkin hükümlerin u</w:t>
            </w:r>
            <w:r>
              <w:t>ygulanmasına engel teşkil etmeyeceği,</w:t>
            </w:r>
          </w:p>
          <w:p w:rsidR="003C45E6" w:rsidRDefault="003C45E6" w:rsidP="00FE79CB">
            <w:pPr>
              <w:tabs>
                <w:tab w:val="left" w:pos="566"/>
              </w:tabs>
              <w:spacing w:line="240" w:lineRule="exact"/>
              <w:jc w:val="both"/>
            </w:pPr>
            <w:r>
              <w:t xml:space="preserve">        </w:t>
            </w:r>
            <w:r w:rsidRPr="002D1F56">
              <w:t>Seri muhakeme usulüne tâbi olduğu soruşturma dosyasından açıkça anlaşılan suçlarda bu usul uygulanmaksızın düzenlenen iddianame Cumhur</w:t>
            </w:r>
            <w:r>
              <w:t>iyet başsavcılığına iade edilebileceği,</w:t>
            </w:r>
          </w:p>
          <w:p w:rsidR="003C45E6" w:rsidRDefault="003C45E6" w:rsidP="00FE79CB">
            <w:pPr>
              <w:tabs>
                <w:tab w:val="left" w:pos="566"/>
              </w:tabs>
              <w:spacing w:line="240" w:lineRule="exact"/>
              <w:jc w:val="both"/>
            </w:pPr>
          </w:p>
          <w:p w:rsidR="003C45E6" w:rsidRDefault="003C45E6" w:rsidP="00FE79CB">
            <w:pPr>
              <w:tabs>
                <w:tab w:val="left" w:pos="566"/>
              </w:tabs>
              <w:spacing w:line="240" w:lineRule="exact"/>
              <w:jc w:val="both"/>
            </w:pPr>
          </w:p>
          <w:p w:rsidR="003C45E6" w:rsidRDefault="003C45E6" w:rsidP="00FE79CB">
            <w:pPr>
              <w:tabs>
                <w:tab w:val="left" w:pos="566"/>
              </w:tabs>
              <w:spacing w:line="240" w:lineRule="exact"/>
              <w:jc w:val="both"/>
            </w:pPr>
          </w:p>
          <w:p w:rsidR="003C45E6" w:rsidRDefault="003C45E6" w:rsidP="00FE79CB">
            <w:pPr>
              <w:tabs>
                <w:tab w:val="left" w:pos="566"/>
              </w:tabs>
              <w:spacing w:line="240" w:lineRule="exact"/>
              <w:jc w:val="both"/>
            </w:pPr>
          </w:p>
          <w:p w:rsidR="003C45E6" w:rsidRPr="002D1F56" w:rsidRDefault="003C45E6" w:rsidP="00FE79CB">
            <w:pPr>
              <w:tabs>
                <w:tab w:val="left" w:pos="566"/>
              </w:tabs>
              <w:spacing w:line="240" w:lineRule="exact"/>
              <w:jc w:val="both"/>
            </w:pPr>
          </w:p>
          <w:p w:rsidR="003C45E6" w:rsidRPr="002D1F56" w:rsidRDefault="003C45E6" w:rsidP="00FE79CB">
            <w:pPr>
              <w:tabs>
                <w:tab w:val="left" w:pos="566"/>
              </w:tabs>
              <w:spacing w:line="240" w:lineRule="exact"/>
              <w:jc w:val="both"/>
            </w:pPr>
            <w:r>
              <w:t xml:space="preserve">       </w:t>
            </w:r>
            <w:r w:rsidRPr="002D1F56">
              <w:t xml:space="preserve"> Şüpheli, iddianamenin düzenlenmesine kadar Cumhuriyet savcısına başvurarak hakkında s</w:t>
            </w:r>
            <w:r w:rsidRPr="002D1F56">
              <w:rPr>
                <w:sz w:val="18"/>
                <w:szCs w:val="18"/>
              </w:rPr>
              <w:t xml:space="preserve">eri </w:t>
            </w:r>
            <w:r w:rsidRPr="002D1F56">
              <w:t>muhakeme usulünün uygulanmasını talep edebilir. Bu durumda Cumhuriyet savcısı tarafınd</w:t>
            </w:r>
            <w:r>
              <w:t>an seri muhakeme usulü uygulanacağı yönetmelikle hüküm altına alınmıştır.</w:t>
            </w:r>
          </w:p>
          <w:p w:rsidR="003C45E6" w:rsidRPr="000F57BF" w:rsidRDefault="003C45E6" w:rsidP="00FE79CB">
            <w:pPr>
              <w:tabs>
                <w:tab w:val="left" w:pos="566"/>
              </w:tabs>
              <w:spacing w:line="240" w:lineRule="exact"/>
              <w:ind w:firstLine="566"/>
              <w:jc w:val="both"/>
            </w:pPr>
            <w:r w:rsidRPr="000F57BF">
              <w:t xml:space="preserve">   Soruşturma evresi sonunda aşağıdaki suçlarla ilgili olarak kamu davasının açılmasının ertelenmesine karar verilmediği takdirde</w:t>
            </w:r>
            <w:r>
              <w:t>,</w:t>
            </w:r>
            <w:r w:rsidRPr="000F57BF">
              <w:t xml:space="preserve"> seri muhakeme usulü uygulanır:</w:t>
            </w:r>
          </w:p>
          <w:p w:rsidR="003C45E6" w:rsidRPr="000F57BF" w:rsidRDefault="003C45E6" w:rsidP="00FE79CB">
            <w:pPr>
              <w:tabs>
                <w:tab w:val="left" w:pos="566"/>
              </w:tabs>
              <w:spacing w:line="240" w:lineRule="exact"/>
              <w:ind w:firstLine="566"/>
              <w:jc w:val="both"/>
            </w:pPr>
            <w:r w:rsidRPr="000F57BF">
              <w:t>a) Türk Ceza Kanununda yer alan;</w:t>
            </w:r>
          </w:p>
          <w:p w:rsidR="003C45E6" w:rsidRPr="000F57BF" w:rsidRDefault="003C45E6" w:rsidP="00FE79CB">
            <w:pPr>
              <w:tabs>
                <w:tab w:val="left" w:pos="566"/>
              </w:tabs>
              <w:spacing w:line="240" w:lineRule="exact"/>
              <w:ind w:firstLine="566"/>
              <w:jc w:val="both"/>
            </w:pPr>
            <w:r w:rsidRPr="000F57BF">
              <w:t>1) Hakkı olmayan yere tecavüz (madde 154, ikinci ve üçüncü fıkra),</w:t>
            </w:r>
          </w:p>
          <w:p w:rsidR="003C45E6" w:rsidRPr="000F57BF" w:rsidRDefault="003C45E6" w:rsidP="00FE79CB">
            <w:pPr>
              <w:tabs>
                <w:tab w:val="left" w:pos="566"/>
              </w:tabs>
              <w:spacing w:line="240" w:lineRule="exact"/>
              <w:ind w:firstLine="566"/>
              <w:jc w:val="both"/>
            </w:pPr>
            <w:r w:rsidRPr="000F57BF">
              <w:t>2) Genel güvenliğin kasten tehlikeye sokulması (madde 170),</w:t>
            </w:r>
          </w:p>
          <w:p w:rsidR="003C45E6" w:rsidRPr="000F57BF" w:rsidRDefault="003C45E6" w:rsidP="00FE79CB">
            <w:pPr>
              <w:tabs>
                <w:tab w:val="left" w:pos="566"/>
              </w:tabs>
              <w:spacing w:line="240" w:lineRule="exact"/>
              <w:ind w:firstLine="566"/>
              <w:jc w:val="both"/>
            </w:pPr>
            <w:r w:rsidRPr="000F57BF">
              <w:t>3) Trafik güvenliğini tehlikeye sokma (madde 179, ikinci ve üçüncü fıkra),</w:t>
            </w:r>
          </w:p>
          <w:p w:rsidR="003C45E6" w:rsidRPr="000F57BF" w:rsidRDefault="003C45E6" w:rsidP="00FE79CB">
            <w:pPr>
              <w:tabs>
                <w:tab w:val="left" w:pos="566"/>
              </w:tabs>
              <w:spacing w:line="240" w:lineRule="exact"/>
              <w:ind w:firstLine="566"/>
              <w:jc w:val="both"/>
            </w:pPr>
            <w:r w:rsidRPr="000F57BF">
              <w:t>4) Gürültüye neden olma (madde 183),</w:t>
            </w:r>
          </w:p>
          <w:p w:rsidR="003C45E6" w:rsidRPr="000F57BF" w:rsidRDefault="003C45E6" w:rsidP="00FE79CB">
            <w:pPr>
              <w:tabs>
                <w:tab w:val="left" w:pos="566"/>
              </w:tabs>
              <w:spacing w:line="240" w:lineRule="exact"/>
              <w:ind w:firstLine="566"/>
              <w:jc w:val="both"/>
            </w:pPr>
            <w:r w:rsidRPr="000F57BF">
              <w:t>5) Parada sahtecilik (madde 197, ikinci ve üçüncü fıkra),</w:t>
            </w:r>
          </w:p>
          <w:p w:rsidR="003C45E6" w:rsidRPr="000F57BF" w:rsidRDefault="003C45E6" w:rsidP="00FE79CB">
            <w:pPr>
              <w:tabs>
                <w:tab w:val="left" w:pos="566"/>
              </w:tabs>
              <w:spacing w:line="240" w:lineRule="exact"/>
              <w:ind w:firstLine="566"/>
              <w:jc w:val="both"/>
            </w:pPr>
            <w:r w:rsidRPr="000F57BF">
              <w:t>6) Mühür bozma (madde 203),</w:t>
            </w:r>
          </w:p>
          <w:p w:rsidR="003C45E6" w:rsidRPr="000F57BF" w:rsidRDefault="003C45E6" w:rsidP="00FE79CB">
            <w:pPr>
              <w:tabs>
                <w:tab w:val="left" w:pos="566"/>
              </w:tabs>
              <w:spacing w:line="240" w:lineRule="exact"/>
              <w:ind w:firstLine="566"/>
              <w:jc w:val="both"/>
            </w:pPr>
            <w:r w:rsidRPr="000F57BF">
              <w:t>7) Resmi belgenin düzenlenmesinde yalan beyan (madde 206),</w:t>
            </w:r>
          </w:p>
          <w:p w:rsidR="003C45E6" w:rsidRPr="000F57BF" w:rsidRDefault="003C45E6" w:rsidP="00FE79CB">
            <w:pPr>
              <w:tabs>
                <w:tab w:val="left" w:pos="566"/>
              </w:tabs>
              <w:spacing w:line="240" w:lineRule="exact"/>
              <w:ind w:firstLine="566"/>
              <w:jc w:val="both"/>
            </w:pPr>
            <w:r w:rsidRPr="000F57BF">
              <w:t xml:space="preserve">8) Kumar oynanması için yer ve </w:t>
            </w:r>
            <w:proofErr w:type="gramStart"/>
            <w:r w:rsidRPr="000F57BF">
              <w:t>imkan</w:t>
            </w:r>
            <w:proofErr w:type="gramEnd"/>
            <w:r w:rsidRPr="000F57BF">
              <w:t xml:space="preserve"> sağlama (madde 228, birinci fıkra),</w:t>
            </w:r>
          </w:p>
          <w:p w:rsidR="003C45E6" w:rsidRPr="000F57BF" w:rsidRDefault="003C45E6" w:rsidP="00FE79CB">
            <w:pPr>
              <w:tabs>
                <w:tab w:val="left" w:pos="566"/>
              </w:tabs>
              <w:spacing w:line="240" w:lineRule="exact"/>
              <w:ind w:firstLine="566"/>
              <w:jc w:val="both"/>
            </w:pPr>
            <w:r w:rsidRPr="000F57BF">
              <w:t xml:space="preserve">9) Başkasına ait kimlik veya kimlik bilgilerinin kullanılması (madde 268), </w:t>
            </w:r>
          </w:p>
          <w:p w:rsidR="003C45E6" w:rsidRPr="000F57BF" w:rsidRDefault="003C45E6" w:rsidP="00FE79CB">
            <w:pPr>
              <w:tabs>
                <w:tab w:val="left" w:pos="566"/>
              </w:tabs>
              <w:spacing w:line="240" w:lineRule="exact"/>
              <w:ind w:firstLine="566"/>
              <w:jc w:val="both"/>
            </w:pPr>
            <w:r>
              <w:t>Suçları kapsadığı yapılan çalışmadan anlaşılmıştır.</w:t>
            </w:r>
          </w:p>
          <w:p w:rsidR="003C45E6" w:rsidRPr="000F57BF" w:rsidRDefault="003C45E6" w:rsidP="00FE79CB">
            <w:pPr>
              <w:contextualSpacing/>
              <w:jc w:val="both"/>
            </w:pPr>
          </w:p>
          <w:p w:rsidR="003C45E6" w:rsidRPr="0053669B" w:rsidRDefault="003C45E6" w:rsidP="00FE79CB">
            <w:pPr>
              <w:contextualSpacing/>
              <w:jc w:val="both"/>
            </w:pPr>
            <w:r>
              <w:rPr>
                <w:sz w:val="28"/>
                <w:szCs w:val="28"/>
              </w:rPr>
              <w:t xml:space="preserve">      </w:t>
            </w:r>
            <w:r w:rsidRPr="0053669B">
              <w:t>5302 Sayılı yasanın 18.maddesi olan Denetim ve Bilgi edinme hükümleri kapsamında yapılan çalışma İl Genel Meclisinin bilgilerine arz olunur.</w:t>
            </w:r>
          </w:p>
          <w:p w:rsidR="003C45E6" w:rsidRDefault="003C45E6" w:rsidP="00FE79CB">
            <w:pPr>
              <w:contextualSpacing/>
              <w:jc w:val="both"/>
              <w:rPr>
                <w:sz w:val="28"/>
                <w:szCs w:val="28"/>
              </w:rPr>
            </w:pPr>
          </w:p>
          <w:p w:rsidR="003C45E6" w:rsidRPr="00CB39C4" w:rsidRDefault="003C45E6" w:rsidP="00FE79CB">
            <w:pPr>
              <w:contextualSpacing/>
              <w:jc w:val="both"/>
              <w:rPr>
                <w:sz w:val="28"/>
                <w:szCs w:val="28"/>
              </w:rPr>
            </w:pPr>
          </w:p>
          <w:p w:rsidR="003C45E6" w:rsidRDefault="003C45E6" w:rsidP="00FE79CB">
            <w:pPr>
              <w:contextualSpacing/>
              <w:jc w:val="both"/>
            </w:pPr>
          </w:p>
          <w:p w:rsidR="003C45E6" w:rsidRPr="001C725C" w:rsidRDefault="003C45E6" w:rsidP="00FE79CB">
            <w:pPr>
              <w:contextualSpacing/>
              <w:jc w:val="both"/>
              <w:rPr>
                <w:sz w:val="28"/>
                <w:szCs w:val="28"/>
              </w:rPr>
            </w:pPr>
            <w:r>
              <w:t xml:space="preserve">   </w:t>
            </w:r>
            <w:r w:rsidRPr="001C725C">
              <w:rPr>
                <w:sz w:val="28"/>
                <w:szCs w:val="28"/>
              </w:rPr>
              <w:t xml:space="preserve">Tarık KAYA                             Harun OĞUZ                                    Azmi ÖZKAN           </w:t>
            </w:r>
          </w:p>
          <w:p w:rsidR="003C45E6" w:rsidRPr="001C725C" w:rsidRDefault="003C45E6" w:rsidP="00FE79CB">
            <w:pPr>
              <w:contextualSpacing/>
              <w:jc w:val="both"/>
              <w:rPr>
                <w:sz w:val="28"/>
                <w:szCs w:val="28"/>
              </w:rPr>
            </w:pPr>
            <w:r w:rsidRPr="001C725C">
              <w:rPr>
                <w:sz w:val="28"/>
                <w:szCs w:val="28"/>
              </w:rPr>
              <w:t xml:space="preserve">   Komisyon Başkanı                    Başkan Vekili                                    Sözcü</w:t>
            </w:r>
          </w:p>
          <w:p w:rsidR="003C45E6" w:rsidRPr="001C725C" w:rsidRDefault="003C45E6" w:rsidP="00FE79CB">
            <w:pPr>
              <w:contextualSpacing/>
              <w:jc w:val="both"/>
              <w:rPr>
                <w:sz w:val="28"/>
                <w:szCs w:val="28"/>
              </w:rPr>
            </w:pPr>
          </w:p>
          <w:p w:rsidR="003C45E6" w:rsidRPr="001C725C" w:rsidRDefault="003C45E6" w:rsidP="00FE79CB">
            <w:pPr>
              <w:contextualSpacing/>
              <w:jc w:val="both"/>
              <w:rPr>
                <w:sz w:val="28"/>
                <w:szCs w:val="28"/>
              </w:rPr>
            </w:pPr>
          </w:p>
          <w:p w:rsidR="003C45E6" w:rsidRPr="001C725C" w:rsidRDefault="003C45E6" w:rsidP="00FE79CB">
            <w:pPr>
              <w:contextualSpacing/>
              <w:jc w:val="both"/>
              <w:rPr>
                <w:sz w:val="28"/>
                <w:szCs w:val="28"/>
              </w:rPr>
            </w:pPr>
            <w:r w:rsidRPr="001C725C">
              <w:rPr>
                <w:sz w:val="28"/>
                <w:szCs w:val="28"/>
              </w:rPr>
              <w:t xml:space="preserve"> </w:t>
            </w:r>
          </w:p>
          <w:p w:rsidR="003C45E6" w:rsidRPr="001C725C" w:rsidRDefault="003C45E6" w:rsidP="00FE79CB">
            <w:pPr>
              <w:contextualSpacing/>
              <w:jc w:val="both"/>
              <w:rPr>
                <w:sz w:val="28"/>
                <w:szCs w:val="28"/>
              </w:rPr>
            </w:pPr>
            <w:r>
              <w:rPr>
                <w:sz w:val="28"/>
                <w:szCs w:val="28"/>
              </w:rPr>
              <w:t xml:space="preserve">     </w:t>
            </w:r>
          </w:p>
          <w:p w:rsidR="003C45E6" w:rsidRDefault="003C45E6" w:rsidP="00FE79CB">
            <w:pPr>
              <w:contextualSpacing/>
              <w:jc w:val="both"/>
              <w:rPr>
                <w:sz w:val="28"/>
                <w:szCs w:val="28"/>
              </w:rPr>
            </w:pPr>
          </w:p>
          <w:p w:rsidR="003C45E6" w:rsidRPr="001C725C" w:rsidRDefault="003C45E6" w:rsidP="00FE79CB">
            <w:pPr>
              <w:contextualSpacing/>
              <w:jc w:val="both"/>
              <w:rPr>
                <w:sz w:val="28"/>
                <w:szCs w:val="28"/>
              </w:rPr>
            </w:pPr>
          </w:p>
          <w:p w:rsidR="003C45E6" w:rsidRPr="001C725C" w:rsidRDefault="003C45E6" w:rsidP="00FE79CB">
            <w:pPr>
              <w:contextualSpacing/>
              <w:jc w:val="both"/>
              <w:rPr>
                <w:sz w:val="28"/>
                <w:szCs w:val="28"/>
              </w:rPr>
            </w:pPr>
          </w:p>
          <w:p w:rsidR="003C45E6" w:rsidRPr="001C725C" w:rsidRDefault="003C45E6" w:rsidP="00FE79CB">
            <w:pPr>
              <w:contextualSpacing/>
              <w:jc w:val="both"/>
              <w:rPr>
                <w:sz w:val="28"/>
                <w:szCs w:val="28"/>
              </w:rPr>
            </w:pPr>
            <w:r w:rsidRPr="001C725C">
              <w:rPr>
                <w:sz w:val="28"/>
                <w:szCs w:val="28"/>
              </w:rPr>
              <w:t xml:space="preserve">    </w:t>
            </w:r>
            <w:proofErr w:type="spellStart"/>
            <w:r w:rsidRPr="001C725C">
              <w:rPr>
                <w:sz w:val="28"/>
                <w:szCs w:val="28"/>
              </w:rPr>
              <w:t>M.Kürşad</w:t>
            </w:r>
            <w:proofErr w:type="spellEnd"/>
            <w:r w:rsidRPr="001C725C">
              <w:rPr>
                <w:sz w:val="28"/>
                <w:szCs w:val="28"/>
              </w:rPr>
              <w:t xml:space="preserve"> ÇİÇEK                                                                          Nuri KÖKSOY</w:t>
            </w:r>
          </w:p>
          <w:p w:rsidR="003C45E6" w:rsidRPr="001C725C" w:rsidRDefault="003C45E6" w:rsidP="00FE79CB">
            <w:pPr>
              <w:contextualSpacing/>
              <w:jc w:val="both"/>
              <w:rPr>
                <w:sz w:val="28"/>
                <w:szCs w:val="28"/>
              </w:rPr>
            </w:pPr>
            <w:r w:rsidRPr="001C725C">
              <w:rPr>
                <w:sz w:val="28"/>
                <w:szCs w:val="28"/>
              </w:rPr>
              <w:t xml:space="preserve">       Üye                                                                                                     </w:t>
            </w:r>
            <w:proofErr w:type="spellStart"/>
            <w:r w:rsidRPr="001C725C">
              <w:rPr>
                <w:sz w:val="28"/>
                <w:szCs w:val="28"/>
              </w:rPr>
              <w:t>Üye</w:t>
            </w:r>
            <w:proofErr w:type="spellEnd"/>
          </w:p>
          <w:p w:rsidR="003C45E6" w:rsidRPr="001C725C" w:rsidRDefault="003C45E6" w:rsidP="00FE79CB">
            <w:pPr>
              <w:contextualSpacing/>
              <w:jc w:val="both"/>
              <w:rPr>
                <w:sz w:val="28"/>
                <w:szCs w:val="28"/>
              </w:rPr>
            </w:pPr>
          </w:p>
          <w:p w:rsidR="003C45E6" w:rsidRDefault="003C45E6" w:rsidP="00FE79CB">
            <w:pPr>
              <w:contextualSpacing/>
              <w:jc w:val="both"/>
            </w:pPr>
          </w:p>
          <w:p w:rsidR="003C45E6" w:rsidRDefault="003C45E6" w:rsidP="00FE79CB">
            <w:pPr>
              <w:contextualSpacing/>
              <w:jc w:val="both"/>
            </w:pPr>
          </w:p>
          <w:p w:rsidR="003C45E6" w:rsidRDefault="003C45E6" w:rsidP="00FE79CB">
            <w:pPr>
              <w:contextualSpacing/>
              <w:jc w:val="both"/>
            </w:pPr>
          </w:p>
          <w:p w:rsidR="003C45E6" w:rsidRDefault="003C45E6" w:rsidP="00FE79CB">
            <w:pPr>
              <w:contextualSpacing/>
              <w:jc w:val="both"/>
            </w:pPr>
          </w:p>
          <w:p w:rsidR="003C45E6" w:rsidRDefault="003C45E6" w:rsidP="00FE79CB">
            <w:pPr>
              <w:contextualSpacing/>
              <w:jc w:val="both"/>
            </w:pPr>
          </w:p>
          <w:p w:rsidR="003C45E6" w:rsidRDefault="003C45E6" w:rsidP="00FE79CB">
            <w:pPr>
              <w:contextualSpacing/>
              <w:jc w:val="both"/>
            </w:pPr>
          </w:p>
          <w:p w:rsidR="003C45E6" w:rsidRDefault="003C45E6" w:rsidP="00FE79CB">
            <w:pPr>
              <w:contextualSpacing/>
              <w:jc w:val="both"/>
            </w:pPr>
          </w:p>
          <w:p w:rsidR="003C45E6" w:rsidRDefault="003C45E6" w:rsidP="00FE79CB">
            <w:pPr>
              <w:contextualSpacing/>
              <w:jc w:val="both"/>
            </w:pPr>
          </w:p>
          <w:p w:rsidR="003C45E6" w:rsidRDefault="003C45E6" w:rsidP="00FE79CB">
            <w:pPr>
              <w:contextualSpacing/>
              <w:jc w:val="both"/>
            </w:pPr>
          </w:p>
          <w:p w:rsidR="003C45E6" w:rsidRDefault="003C45E6" w:rsidP="00FE79CB">
            <w:pPr>
              <w:contextualSpacing/>
              <w:jc w:val="both"/>
            </w:pPr>
          </w:p>
          <w:p w:rsidR="003C45E6" w:rsidRDefault="003C45E6" w:rsidP="00FE79CB">
            <w:pPr>
              <w:contextualSpacing/>
              <w:jc w:val="both"/>
            </w:pPr>
          </w:p>
          <w:p w:rsidR="003C45E6" w:rsidRDefault="003C45E6" w:rsidP="00FE79CB">
            <w:pPr>
              <w:contextualSpacing/>
              <w:jc w:val="both"/>
            </w:pPr>
          </w:p>
          <w:p w:rsidR="003C45E6" w:rsidRDefault="003C45E6" w:rsidP="00FE79CB">
            <w:pPr>
              <w:contextualSpacing/>
              <w:jc w:val="both"/>
            </w:pPr>
          </w:p>
          <w:p w:rsidR="003C45E6" w:rsidRDefault="003C45E6" w:rsidP="00FE79CB">
            <w:pPr>
              <w:contextualSpacing/>
              <w:jc w:val="both"/>
            </w:pPr>
          </w:p>
          <w:p w:rsidR="003C45E6" w:rsidRDefault="003C45E6" w:rsidP="00FE79CB">
            <w:pPr>
              <w:contextualSpacing/>
              <w:jc w:val="both"/>
            </w:pPr>
          </w:p>
          <w:p w:rsidR="003C45E6" w:rsidRDefault="003C45E6" w:rsidP="00FE79CB">
            <w:pPr>
              <w:contextualSpacing/>
              <w:jc w:val="both"/>
            </w:pPr>
            <w:bookmarkStart w:id="0" w:name="_GoBack"/>
            <w:bookmarkEnd w:id="0"/>
          </w:p>
          <w:p w:rsidR="003C45E6" w:rsidRDefault="003C45E6" w:rsidP="00FE79CB">
            <w:pPr>
              <w:contextualSpacing/>
              <w:jc w:val="both"/>
            </w:pPr>
          </w:p>
          <w:p w:rsidR="003C45E6" w:rsidRPr="00817813" w:rsidRDefault="003C45E6" w:rsidP="00FE79CB">
            <w:pPr>
              <w:contextualSpacing/>
              <w:jc w:val="both"/>
            </w:pPr>
          </w:p>
        </w:tc>
      </w:tr>
    </w:tbl>
    <w:p w:rsidR="00BA55E8" w:rsidRDefault="00BA55E8"/>
    <w:sectPr w:rsidR="00BA55E8" w:rsidSect="003C45E6">
      <w:pgSz w:w="11906" w:h="16838"/>
      <w:pgMar w:top="426" w:right="70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933"/>
    <w:rsid w:val="003C45E6"/>
    <w:rsid w:val="00417933"/>
    <w:rsid w:val="00BA55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5E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5E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770</Words>
  <Characters>4391</Characters>
  <Application>Microsoft Office Word</Application>
  <DocSecurity>0</DocSecurity>
  <Lines>36</Lines>
  <Paragraphs>10</Paragraphs>
  <ScaleCrop>false</ScaleCrop>
  <Company/>
  <LinksUpToDate>false</LinksUpToDate>
  <CharactersWithSpaces>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2020-02-20T12:50:00Z</dcterms:created>
  <dcterms:modified xsi:type="dcterms:W3CDTF">2020-02-20T12:50:00Z</dcterms:modified>
</cp:coreProperties>
</file>