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19" w:rsidRDefault="00086519" w:rsidP="0008651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86519" w:rsidRPr="00817813" w:rsidRDefault="00086519" w:rsidP="0008651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086519" w:rsidRPr="00817813" w:rsidRDefault="00086519" w:rsidP="00086519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086519" w:rsidRPr="00817813" w:rsidRDefault="00086519" w:rsidP="00086519">
      <w:pPr>
        <w:tabs>
          <w:tab w:val="left" w:pos="3285"/>
        </w:tabs>
        <w:jc w:val="center"/>
        <w:rPr>
          <w:b/>
        </w:rPr>
      </w:pPr>
      <w:r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086519" w:rsidRPr="00817813" w:rsidTr="00491B6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Pr="00817813" w:rsidRDefault="00086519" w:rsidP="00491B6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Pr="00817813" w:rsidRDefault="00086519" w:rsidP="00491B6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086519" w:rsidRPr="00817813" w:rsidTr="00491B6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Default="00086519" w:rsidP="00491B6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Default="00086519" w:rsidP="00491B6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Hasan ÇOBAN</w:t>
            </w:r>
          </w:p>
        </w:tc>
      </w:tr>
      <w:tr w:rsidR="00086519" w:rsidRPr="00817813" w:rsidTr="00491B6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Default="00086519" w:rsidP="00491B6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Default="00086519" w:rsidP="00491B6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GÖKDERE, Hilmi ŞEN,  Sercan SITKI</w:t>
            </w:r>
          </w:p>
        </w:tc>
      </w:tr>
      <w:tr w:rsidR="00086519" w:rsidRPr="00817813" w:rsidTr="00491B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19" w:rsidRPr="00817813" w:rsidRDefault="00086519" w:rsidP="00491B6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19" w:rsidRPr="00817813" w:rsidRDefault="00086519" w:rsidP="00491B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06.02.2020</w:t>
            </w:r>
          </w:p>
        </w:tc>
      </w:tr>
      <w:tr w:rsidR="00086519" w:rsidRPr="00817813" w:rsidTr="00086519">
        <w:trPr>
          <w:trHeight w:val="3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19" w:rsidRPr="00817813" w:rsidRDefault="00086519" w:rsidP="00491B6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19" w:rsidRPr="00817813" w:rsidRDefault="00086519" w:rsidP="00491B6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Mühimmat ayıklama tesisi</w:t>
            </w:r>
          </w:p>
        </w:tc>
      </w:tr>
      <w:tr w:rsidR="00086519" w:rsidRPr="00817813" w:rsidTr="00491B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19" w:rsidRPr="00817813" w:rsidRDefault="00086519" w:rsidP="00491B6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19" w:rsidRPr="00817813" w:rsidRDefault="00086519" w:rsidP="00491B6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06.02.2020</w:t>
            </w:r>
          </w:p>
        </w:tc>
      </w:tr>
    </w:tbl>
    <w:p w:rsidR="00086519" w:rsidRPr="00817813" w:rsidRDefault="00086519" w:rsidP="00086519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86519" w:rsidRPr="00817813" w:rsidTr="00491B66">
        <w:trPr>
          <w:trHeight w:val="118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19" w:rsidRDefault="00086519" w:rsidP="00491B6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</w:pPr>
          </w:p>
          <w:p w:rsidR="00086519" w:rsidRPr="00D37E84" w:rsidRDefault="00086519" w:rsidP="00491B6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</w:pPr>
            <w:r w:rsidRPr="00D37E84"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  <w:t xml:space="preserve">    İl Özel İdaresinin Sanayi görevi kapsamında verilen önergede; </w:t>
            </w:r>
            <w:r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  <w:t xml:space="preserve">Kırıkkale Mühimmat Ayıklama ve Ayrıştırma </w:t>
            </w:r>
            <w:r w:rsidRPr="00D37E84"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  <w:t xml:space="preserve">Tesisi hakkında çalışma yapılarak İl Genel meclisinin Bilgilendirilmesi istenmiş önerge gündeme alındıktan sonra Komisyonumuza havale edilmiştir. Komisyonumuz </w:t>
            </w:r>
            <w:r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  <w:t xml:space="preserve">10-11-12-13-14 Şubat 2020 tarihlerinde toplanarak </w:t>
            </w:r>
            <w:r w:rsidRPr="00D37E84"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B5E53"/>
              </w:rPr>
              <w:t>teklif üzerindeki çalışmasını tamamlamıştır.</w:t>
            </w:r>
          </w:p>
          <w:p w:rsidR="00086519" w:rsidRPr="00CA5955" w:rsidRDefault="00086519" w:rsidP="00491B66">
            <w:pPr>
              <w:pStyle w:val="paragraph"/>
              <w:shd w:val="clear" w:color="auto" w:fill="FFFFFF"/>
              <w:jc w:val="both"/>
              <w:textAlignment w:val="baseline"/>
              <w:rPr>
                <w:b/>
              </w:rPr>
            </w:pP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  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Mühimmat ayırma ayıklama tesisi</w:t>
            </w:r>
            <w:r w:rsidRPr="00CA5955">
              <w:rPr>
                <w:rStyle w:val="eop"/>
                <w:rFonts w:ascii="Arial" w:hAnsi="Arial" w:cs="Arial"/>
                <w:b/>
              </w:rPr>
              <w:t> 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Üst düzey katılımla Kırıkkale'nin Yahşihan </w:t>
            </w:r>
            <w:r w:rsidRPr="00CA5955">
              <w:rPr>
                <w:rStyle w:val="contextualspellingandgrammarerror"/>
                <w:rFonts w:ascii="Arial" w:hAnsi="Arial" w:cs="Arial"/>
                <w:b/>
                <w:bCs/>
                <w:color w:val="212529"/>
              </w:rPr>
              <w:t>ilçesinde  devreye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alınan Mühimmat Ayırma Ayıklama Tesisi Türk Silahlı kuvvetleri  </w:t>
            </w:r>
            <w:proofErr w:type="gramStart"/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envanterinde</w:t>
            </w:r>
            <w:proofErr w:type="gramEnd"/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yer alan faydalı ömürlerini tamamlamış çeşitli tip ve ebatlarda mühimmatın, emniyetli imhası amacıyla inşa edilmiştir</w:t>
            </w: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.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  Çevre dostu yapı benimsenen tesiste, kullanılabilir durumdaki materyallerin geri dönüşümü i</w:t>
            </w: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çin gerekli alt yapı da mevcut olduğu,</w:t>
            </w:r>
            <w:r w:rsidRPr="00CA5955">
              <w:rPr>
                <w:rStyle w:val="eop"/>
                <w:rFonts w:ascii="Arial" w:hAnsi="Arial" w:cs="Arial"/>
                <w:b/>
              </w:rPr>
              <w:t> </w:t>
            </w:r>
          </w:p>
          <w:p w:rsidR="00086519" w:rsidRPr="00CA5955" w:rsidRDefault="00086519" w:rsidP="00491B66">
            <w:pPr>
              <w:pStyle w:val="paragraph"/>
              <w:shd w:val="clear" w:color="auto" w:fill="FFFFFF"/>
              <w:jc w:val="both"/>
              <w:textAlignment w:val="baseline"/>
              <w:rPr>
                <w:b/>
              </w:rPr>
            </w:pP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  </w:t>
            </w:r>
            <w:proofErr w:type="gramStart"/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Mühimmat Ayırma Ayıklama </w:t>
            </w:r>
            <w:r w:rsidRPr="00CA5955">
              <w:rPr>
                <w:rStyle w:val="contextualspellingandgrammarerror"/>
                <w:rFonts w:ascii="Arial" w:hAnsi="Arial" w:cs="Arial"/>
                <w:b/>
                <w:bCs/>
                <w:color w:val="212529"/>
              </w:rPr>
              <w:t>Tesisi  bünyesinde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AB ve NATO standartlarına uygun olarak azami otomasyon kullanımı ile yıllık yaklaşık 6 bin ton mühimmat ve patlayıcı imha edilecek</w:t>
            </w: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,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Tesislerde 52 farklı tip ve çapta klasik mühimmat, roket, füze ve mayın, çevreye zarar vermeden, insan ve malzeme güvenliği ön planda tutularak ayırma ve ayıklama işlemi gerçekleştirilece</w:t>
            </w: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ği,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Tüm sürecin otomasyon yazılımları ile kontrol altında tutulacağı yerleşkede, imha sonucu elde kalan artık malzemeler de geri d</w:t>
            </w: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önüşüm için değerlendirilebileceği,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 </w:t>
            </w:r>
            <w:r w:rsidRPr="00CA5955">
              <w:rPr>
                <w:rStyle w:val="eop"/>
                <w:rFonts w:ascii="Arial" w:hAnsi="Arial" w:cs="Arial"/>
                <w:b/>
              </w:rPr>
              <w:t> </w:t>
            </w:r>
            <w:proofErr w:type="gramEnd"/>
          </w:p>
          <w:p w:rsidR="00086519" w:rsidRPr="00CA5955" w:rsidRDefault="00086519" w:rsidP="00491B66">
            <w:pPr>
              <w:pStyle w:val="paragraph"/>
              <w:shd w:val="clear" w:color="auto" w:fill="FFFFFF"/>
              <w:jc w:val="both"/>
              <w:textAlignment w:val="baseline"/>
              <w:rPr>
                <w:b/>
              </w:rPr>
            </w:pPr>
            <w:r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  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Türk </w:t>
            </w:r>
            <w:r w:rsidRPr="00CA5955">
              <w:rPr>
                <w:rStyle w:val="spellingerror"/>
                <w:rFonts w:ascii="Arial" w:hAnsi="Arial" w:cs="Arial"/>
                <w:b/>
                <w:bCs/>
                <w:color w:val="212529"/>
              </w:rPr>
              <w:t>silahlı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kuvvetleri mühimmat ayırma ayıklama tesisi kullanım dışı bırakılan klasik </w:t>
            </w:r>
            <w:r w:rsidRPr="00CA5955">
              <w:rPr>
                <w:rStyle w:val="contextualspellingandgrammarerror"/>
                <w:rFonts w:ascii="Arial" w:hAnsi="Arial" w:cs="Arial"/>
                <w:b/>
                <w:bCs/>
                <w:color w:val="212529"/>
              </w:rPr>
              <w:t>mühimmat  roket</w:t>
            </w:r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füze ve mayınların çevreye zarar vermeden insan ve </w:t>
            </w:r>
            <w:proofErr w:type="gramStart"/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>proses</w:t>
            </w:r>
            <w:proofErr w:type="gramEnd"/>
            <w:r w:rsidRPr="00CA5955">
              <w:rPr>
                <w:rStyle w:val="normaltextrun1"/>
                <w:rFonts w:ascii="Arial" w:hAnsi="Arial" w:cs="Arial"/>
                <w:b/>
                <w:bCs/>
                <w:color w:val="212529"/>
              </w:rPr>
              <w:t xml:space="preserve"> güvenliğine birinci önceliği vererek</w:t>
            </w:r>
            <w:r w:rsidRPr="00CA5955">
              <w:rPr>
                <w:rStyle w:val="eop"/>
                <w:rFonts w:ascii="Arial" w:hAnsi="Arial" w:cs="Arial"/>
                <w:b/>
              </w:rPr>
              <w:t> </w:t>
            </w:r>
          </w:p>
          <w:p w:rsidR="00086519" w:rsidRPr="00CA5955" w:rsidRDefault="00086519" w:rsidP="00491B66">
            <w:pPr>
              <w:pStyle w:val="paragraph"/>
              <w:shd w:val="clear" w:color="auto" w:fill="FFFFFF"/>
              <w:textAlignment w:val="baseline"/>
              <w:rPr>
                <w:b/>
              </w:rPr>
            </w:pPr>
            <w:r w:rsidRPr="00CA5955">
              <w:rPr>
                <w:rStyle w:val="eop"/>
                <w:rFonts w:ascii="Arial" w:hAnsi="Arial" w:cs="Arial"/>
                <w:b/>
                <w:sz w:val="40"/>
                <w:szCs w:val="40"/>
              </w:rPr>
              <w:t> </w:t>
            </w:r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Ayırma ve ayıklama işlemlerinin yapılması amacıyla </w:t>
            </w:r>
            <w:r w:rsidRPr="00F10AF3">
              <w:rPr>
                <w:rStyle w:val="eop"/>
                <w:rFonts w:ascii="Calibri" w:hAnsi="Calibri"/>
                <w:b/>
                <w:sz w:val="28"/>
                <w:szCs w:val="28"/>
              </w:rPr>
              <w:t> 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roketsan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alt yükleniciliği </w:t>
            </w:r>
            <w:proofErr w:type="spellStart"/>
            <w:proofErr w:type="gramStart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kurul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m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u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ş,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Tesisin</w:t>
            </w:r>
            <w:proofErr w:type="spellEnd"/>
            <w:proofErr w:type="gram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modernizasyonu amacıyla milli savunma bakanlığı ile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nato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destek ve tedarik ajansı arasında imzalana anlaşma çerçevesinde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roketsan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yükleniciliğinde 18 eylül 2015 tarihinde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tsk</w:t>
            </w:r>
            <w:proofErr w:type="spellEnd"/>
            <w:r w:rsidRPr="00F10AF3">
              <w:rPr>
                <w:rStyle w:val="normaltextrun1"/>
                <w:rFonts w:cs="Aharoni" w:hint="cs"/>
                <w:b/>
                <w:bCs/>
                <w:sz w:val="28"/>
                <w:szCs w:val="28"/>
              </w:rPr>
              <w:t xml:space="preserve"> </w:t>
            </w:r>
            <w:r w:rsidRPr="00F10AF3">
              <w:rPr>
                <w:rStyle w:val="contextualspellingandgrammarerror"/>
                <w:rFonts w:ascii="Calibri" w:hAnsi="Calibri"/>
                <w:b/>
                <w:bCs/>
                <w:sz w:val="28"/>
                <w:szCs w:val="28"/>
              </w:rPr>
              <w:t>modernizasyon  projesi</w:t>
            </w:r>
            <w:r>
              <w:rPr>
                <w:rStyle w:val="contextualspellingandgrammarerror"/>
                <w:rFonts w:ascii="Calibri" w:hAnsi="Calibri"/>
                <w:b/>
                <w:bCs/>
                <w:sz w:val="28"/>
                <w:szCs w:val="28"/>
              </w:rPr>
              <w:t>nin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başlatıldı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ğı,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tasarım kurulum aşamalarından oluşan projede yeni atölyeler ilave hizmet binaları ve yeni mühimmat sökme ekipmanları milli ve yerli kaynaklar kullanılarak ileri seviyede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otomosyana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dayalı biçimde kuruldu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ğu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ve mevcut sistemler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in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modernize edildi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ği,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Modernize edilen mühimmat ayırma ayıklama tesisi devreye alma töreni 5 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Ş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ubatta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C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umhurbaşkanımız </w:t>
            </w:r>
            <w:r w:rsidRPr="00F10AF3">
              <w:rPr>
                <w:rStyle w:val="eop"/>
                <w:rFonts w:ascii="Calibri" w:hAnsi="Calibri"/>
                <w:b/>
                <w:sz w:val="28"/>
                <w:szCs w:val="28"/>
              </w:rPr>
              <w:t> </w:t>
            </w:r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RECEP TAYYİP ERDOĞAN ‘IN teşrifleri ile </w:t>
            </w:r>
            <w:r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gerçekleştirildiği,</w:t>
            </w:r>
            <w:r w:rsidRPr="00F10AF3">
              <w:rPr>
                <w:rStyle w:val="eop"/>
                <w:rFonts w:cs="Aharoni" w:hint="cs"/>
                <w:b/>
                <w:sz w:val="28"/>
                <w:szCs w:val="28"/>
              </w:rPr>
              <w:t> </w:t>
            </w:r>
          </w:p>
          <w:p w:rsidR="00086519" w:rsidRDefault="00086519" w:rsidP="00491B66">
            <w:pPr>
              <w:pStyle w:val="paragraph"/>
              <w:jc w:val="both"/>
              <w:textAlignment w:val="baseline"/>
              <w:rPr>
                <w:rStyle w:val="eop"/>
                <w:rFonts w:ascii="Calibri" w:hAnsi="Calibri"/>
                <w:b/>
                <w:sz w:val="28"/>
                <w:szCs w:val="28"/>
              </w:rPr>
            </w:pPr>
            <w:r w:rsidRPr="00F10AF3">
              <w:rPr>
                <w:rStyle w:val="eop"/>
                <w:rFonts w:cs="Aharoni" w:hint="cs"/>
                <w:b/>
                <w:sz w:val="28"/>
                <w:szCs w:val="28"/>
              </w:rPr>
              <w:t> 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   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MSB bağlı fabrikalarımızda ve tersanelerimizde bir taraftan TSK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nın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ihtiyaçlarını karşılamak maksadıyla teknoloji geliştirme çalışmalarını sürdürürken diğer taraftan da mevcut teknolojimizi daha etkin daha verimli daha çevreci hale getirmek için var gücüyle çalışmaktadır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.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B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u kapsamda geri dönüşüm uygulamalarına hassasiyet göst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eriyor ve büyük önem vermekte olup,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değerlendirilebilir nitelikli atıkları geri dönüştürmek sureti ile </w:t>
            </w:r>
            <w:proofErr w:type="gramStart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vefakar</w:t>
            </w:r>
            <w:proofErr w:type="gram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milletimizin dişinden tırnağından artırarak bizlere sağladığı imkanları en verimli ş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ekilde kullanmayı amaçlanmıştır.</w:t>
            </w:r>
            <w:r w:rsidRPr="00F10AF3">
              <w:rPr>
                <w:rStyle w:val="eop"/>
                <w:rFonts w:ascii="Calibri" w:hAnsi="Calibri"/>
                <w:b/>
                <w:sz w:val="28"/>
                <w:szCs w:val="28"/>
              </w:rPr>
              <w:t> </w:t>
            </w:r>
          </w:p>
          <w:p w:rsidR="00086519" w:rsidRDefault="00086519" w:rsidP="00491B66">
            <w:pPr>
              <w:pStyle w:val="paragraph"/>
              <w:jc w:val="both"/>
              <w:textAlignment w:val="baseline"/>
              <w:rPr>
                <w:rStyle w:val="eop"/>
                <w:rFonts w:ascii="Calibri" w:hAnsi="Calibri"/>
                <w:b/>
                <w:sz w:val="28"/>
                <w:szCs w:val="28"/>
              </w:rPr>
            </w:pPr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   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Almanya İtalya gibi ülkelerde mühimmat ayırma ve ayıklama işlemi mühimmatın parçalarına ayrılması patlayıcı malzeme ile patlayıcı olmayan malzemelerin de birbirinden ayrılması patlayıcı </w:t>
            </w:r>
            <w:r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ma</w:t>
            </w:r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lzemelerin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özel fırınlarda yakılması patlayıcı olmayan malzemelerin de mümkün olduğunca geri kazan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ılması yöntemi ile yapıldığı,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b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u çerçevede tesisimizde insan ve malzeme güvenliğinden asla taviz vermeden kullanım dışı bırakılan klasik mühimmatla roket füze ve mayınlar sıfır atıkla ve çevreye duyarlı bir biçimde </w:t>
            </w:r>
            <w:proofErr w:type="gramStart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uluslar arası</w:t>
            </w:r>
            <w:proofErr w:type="gram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standartlarda ayırma ve ayıklam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a işlemlerine tabi tutulduğu,</w:t>
            </w:r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Elde edilen metal atıkların MKE ye devredilerek geri </w:t>
            </w:r>
            <w:r w:rsidRPr="00F10AF3">
              <w:rPr>
                <w:rStyle w:val="contextualspellingandgrammarerror"/>
                <w:rFonts w:ascii="Calibri" w:hAnsi="Calibri"/>
                <w:b/>
                <w:bCs/>
                <w:sz w:val="28"/>
                <w:szCs w:val="28"/>
              </w:rPr>
              <w:t>dönüşüm  kapsamında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harp araç gereç ve silahların üretiminde kullanıldığı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kullanım dışı mühimmat tesisimizin  faaliyete geçmesiyle en seri şekilde geri dönüşüme tabi tutularak böylelikle ülke ekonomisine yıllık yaklaşık </w:t>
            </w:r>
            <w:r w:rsidRPr="00F10AF3">
              <w:rPr>
                <w:rStyle w:val="normaltextrun1"/>
                <w:rFonts w:cs="Aharoni" w:hint="cs"/>
                <w:b/>
                <w:bCs/>
                <w:sz w:val="28"/>
                <w:szCs w:val="28"/>
              </w:rPr>
              <w:t xml:space="preserve">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20 ile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25 milyon lira katkı sağlayacağı </w:t>
            </w:r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bunun yanı sıra kimyasal madde emdirilmiş tehlikeli atık durumundaki mühimmat sandıklarının talaş haline getirilerek yakıldığı ve tesisin ısı enerjisinin yüzde 40 </w:t>
            </w:r>
            <w:proofErr w:type="spellStart"/>
            <w:r w:rsidRPr="00F10AF3">
              <w:rPr>
                <w:rStyle w:val="spellingerror"/>
                <w:rFonts w:ascii="Calibri" w:hAnsi="Calibri"/>
                <w:b/>
                <w:bCs/>
                <w:sz w:val="28"/>
                <w:szCs w:val="28"/>
              </w:rPr>
              <w:t>nın</w:t>
            </w:r>
            <w:proofErr w:type="spellEnd"/>
            <w:r w:rsidRPr="00F10AF3"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 xml:space="preserve"> bu yo</w:t>
            </w:r>
            <w:r>
              <w:rPr>
                <w:rStyle w:val="normaltextrun1"/>
                <w:rFonts w:ascii="Calibri" w:hAnsi="Calibri"/>
                <w:b/>
                <w:bCs/>
                <w:sz w:val="28"/>
                <w:szCs w:val="28"/>
              </w:rPr>
              <w:t>lla karşılandığı  yapılan Komisyon çalışmasından ve yetkililerden alınan bilgilerden anlaşılmıştır.</w:t>
            </w:r>
            <w:proofErr w:type="gramEnd"/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10AF3">
              <w:rPr>
                <w:rStyle w:val="normaltextrun1"/>
                <w:rFonts w:cs="Aharoni" w:hint="cs"/>
                <w:b/>
                <w:bCs/>
                <w:sz w:val="28"/>
                <w:szCs w:val="28"/>
              </w:rPr>
              <w:t> </w:t>
            </w:r>
            <w:r w:rsidRPr="00F10AF3">
              <w:rPr>
                <w:rStyle w:val="eop"/>
                <w:rFonts w:cs="Aharoni" w:hint="cs"/>
                <w:b/>
                <w:sz w:val="28"/>
                <w:szCs w:val="28"/>
              </w:rPr>
              <w:t> </w:t>
            </w:r>
          </w:p>
          <w:p w:rsidR="00086519" w:rsidRPr="00F10AF3" w:rsidRDefault="00086519" w:rsidP="00491B66">
            <w:pPr>
              <w:pStyle w:val="paragraph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highlight w:val="cyan"/>
                <w:shd w:val="clear" w:color="auto" w:fill="FB5E53"/>
              </w:rPr>
            </w:pPr>
            <w:r w:rsidRPr="00F10AF3">
              <w:rPr>
                <w:rStyle w:val="eop"/>
                <w:rFonts w:cs="Aharoni" w:hint="cs"/>
                <w:b/>
                <w:sz w:val="28"/>
                <w:szCs w:val="28"/>
              </w:rPr>
              <w:t> </w:t>
            </w:r>
          </w:p>
          <w:p w:rsidR="00086519" w:rsidRPr="00F10AF3" w:rsidRDefault="00086519" w:rsidP="00491B66">
            <w:pPr>
              <w:spacing w:after="200" w:line="276" w:lineRule="auto"/>
              <w:jc w:val="both"/>
              <w:rPr>
                <w:b/>
                <w:color w:val="222222"/>
                <w:sz w:val="28"/>
                <w:szCs w:val="28"/>
              </w:rPr>
            </w:pPr>
            <w:r w:rsidRPr="00F10AF3">
              <w:rPr>
                <w:b/>
                <w:color w:val="222222"/>
                <w:sz w:val="28"/>
                <w:szCs w:val="28"/>
              </w:rPr>
              <w:t xml:space="preserve">     5302 Sayılı yasanın 18.Maddesi kapsamında, bilgi ve denetim amaçlı hazırlanan Komisyon Raporu İl Genel Meclisinin bilgilerine arz olunur.  </w:t>
            </w:r>
          </w:p>
          <w:p w:rsidR="00086519" w:rsidRPr="00F10AF3" w:rsidRDefault="00086519" w:rsidP="00491B66">
            <w:pPr>
              <w:ind w:firstLine="708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86519" w:rsidRPr="00F10AF3" w:rsidRDefault="00086519" w:rsidP="00491B6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10AF3">
              <w:rPr>
                <w:b/>
                <w:sz w:val="28"/>
                <w:szCs w:val="28"/>
              </w:rPr>
              <w:t xml:space="preserve"> </w:t>
            </w: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 xml:space="preserve"> Rıza USLU                                   Hasan ÇOBAN                                 </w:t>
            </w:r>
            <w:proofErr w:type="gramStart"/>
            <w:r w:rsidRPr="00507F02">
              <w:rPr>
                <w:b/>
              </w:rPr>
              <w:t>Adem</w:t>
            </w:r>
            <w:proofErr w:type="gramEnd"/>
            <w:r w:rsidRPr="00507F02">
              <w:rPr>
                <w:b/>
              </w:rPr>
              <w:t xml:space="preserve"> GÖKDERE</w:t>
            </w: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 xml:space="preserve"> Komisyon Başkanı                        Başkan Vekili                                   Sözcü</w:t>
            </w: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>Hilmi ŞEN                                                                                                  Sercan SITKI</w:t>
            </w:r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  <w:r w:rsidRPr="00507F02">
              <w:rPr>
                <w:b/>
              </w:rPr>
              <w:t xml:space="preserve">Üye                                                                                                              </w:t>
            </w:r>
            <w:proofErr w:type="spellStart"/>
            <w:r w:rsidRPr="00507F02">
              <w:rPr>
                <w:b/>
              </w:rPr>
              <w:t>Üye</w:t>
            </w:r>
            <w:proofErr w:type="spellEnd"/>
          </w:p>
          <w:p w:rsidR="00086519" w:rsidRPr="00507F02" w:rsidRDefault="00086519" w:rsidP="00491B66">
            <w:pPr>
              <w:contextualSpacing/>
              <w:jc w:val="both"/>
              <w:rPr>
                <w:b/>
              </w:rPr>
            </w:pPr>
          </w:p>
          <w:p w:rsidR="00086519" w:rsidRPr="00817813" w:rsidRDefault="00086519" w:rsidP="00491B66">
            <w:pPr>
              <w:contextualSpacing/>
            </w:pPr>
          </w:p>
        </w:tc>
      </w:tr>
    </w:tbl>
    <w:p w:rsidR="008F6EEF" w:rsidRDefault="008F6EEF"/>
    <w:sectPr w:rsidR="008F6EEF" w:rsidSect="00086519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FF"/>
    <w:rsid w:val="00086519"/>
    <w:rsid w:val="008F6EEF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519"/>
  </w:style>
  <w:style w:type="character" w:customStyle="1" w:styleId="spellingerror">
    <w:name w:val="spellingerror"/>
    <w:basedOn w:val="VarsaylanParagrafYazTipi"/>
    <w:rsid w:val="00086519"/>
  </w:style>
  <w:style w:type="character" w:customStyle="1" w:styleId="contextualspellingandgrammarerror">
    <w:name w:val="contextualspellingandgrammarerror"/>
    <w:basedOn w:val="VarsaylanParagrafYazTipi"/>
    <w:rsid w:val="00086519"/>
  </w:style>
  <w:style w:type="character" w:customStyle="1" w:styleId="normaltextrun1">
    <w:name w:val="normaltextrun1"/>
    <w:basedOn w:val="VarsaylanParagrafYazTipi"/>
    <w:rsid w:val="00086519"/>
  </w:style>
  <w:style w:type="character" w:customStyle="1" w:styleId="eop">
    <w:name w:val="eop"/>
    <w:basedOn w:val="VarsaylanParagrafYazTipi"/>
    <w:rsid w:val="0008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519"/>
  </w:style>
  <w:style w:type="character" w:customStyle="1" w:styleId="spellingerror">
    <w:name w:val="spellingerror"/>
    <w:basedOn w:val="VarsaylanParagrafYazTipi"/>
    <w:rsid w:val="00086519"/>
  </w:style>
  <w:style w:type="character" w:customStyle="1" w:styleId="contextualspellingandgrammarerror">
    <w:name w:val="contextualspellingandgrammarerror"/>
    <w:basedOn w:val="VarsaylanParagrafYazTipi"/>
    <w:rsid w:val="00086519"/>
  </w:style>
  <w:style w:type="character" w:customStyle="1" w:styleId="normaltextrun1">
    <w:name w:val="normaltextrun1"/>
    <w:basedOn w:val="VarsaylanParagrafYazTipi"/>
    <w:rsid w:val="00086519"/>
  </w:style>
  <w:style w:type="character" w:customStyle="1" w:styleId="eop">
    <w:name w:val="eop"/>
    <w:basedOn w:val="VarsaylanParagrafYazTipi"/>
    <w:rsid w:val="0008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2020-03-17T12:23:00Z</dcterms:created>
  <dcterms:modified xsi:type="dcterms:W3CDTF">2020-03-17T12:23:00Z</dcterms:modified>
</cp:coreProperties>
</file>