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1F" w:rsidRDefault="00C96F1F" w:rsidP="00C96F1F">
      <w:pPr>
        <w:tabs>
          <w:tab w:val="left" w:pos="3285"/>
        </w:tabs>
        <w:jc w:val="center"/>
        <w:rPr>
          <w:b/>
        </w:rPr>
      </w:pPr>
      <w:r>
        <w:rPr>
          <w:b/>
        </w:rPr>
        <w:t>T.C.</w:t>
      </w:r>
    </w:p>
    <w:p w:rsidR="00C96F1F" w:rsidRDefault="00C96F1F" w:rsidP="00C96F1F">
      <w:pPr>
        <w:tabs>
          <w:tab w:val="left" w:pos="3285"/>
        </w:tabs>
        <w:jc w:val="center"/>
        <w:rPr>
          <w:b/>
        </w:rPr>
      </w:pPr>
      <w:r>
        <w:rPr>
          <w:b/>
        </w:rPr>
        <w:t>KIRIKKALE İL ÖZEL İDARESİ</w:t>
      </w:r>
    </w:p>
    <w:p w:rsidR="00C96F1F" w:rsidRDefault="00C96F1F" w:rsidP="00C96F1F">
      <w:pPr>
        <w:tabs>
          <w:tab w:val="left" w:pos="3285"/>
        </w:tabs>
        <w:jc w:val="center"/>
        <w:rPr>
          <w:b/>
        </w:rPr>
      </w:pPr>
      <w:r>
        <w:rPr>
          <w:b/>
        </w:rPr>
        <w:t xml:space="preserve">İL GENEL MECLİSİ </w:t>
      </w:r>
    </w:p>
    <w:p w:rsidR="00C96F1F" w:rsidRDefault="00C96F1F" w:rsidP="00C96F1F">
      <w:pPr>
        <w:tabs>
          <w:tab w:val="left" w:pos="3285"/>
        </w:tabs>
        <w:jc w:val="center"/>
        <w:rPr>
          <w:b/>
        </w:rPr>
      </w:pPr>
      <w:r>
        <w:rPr>
          <w:b/>
        </w:rPr>
        <w:t>SANAYİ VE TİCARET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29"/>
        <w:gridCol w:w="33"/>
      </w:tblGrid>
      <w:tr w:rsidR="00C96F1F" w:rsidTr="00C96F1F">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C96F1F" w:rsidRDefault="00C96F1F">
            <w:pPr>
              <w:tabs>
                <w:tab w:val="center" w:pos="4536"/>
                <w:tab w:val="right" w:pos="9072"/>
              </w:tabs>
              <w:spacing w:line="276" w:lineRule="auto"/>
              <w:rPr>
                <w:b/>
                <w:sz w:val="22"/>
                <w:lang w:eastAsia="en-US"/>
              </w:rPr>
            </w:pPr>
            <w:r>
              <w:rPr>
                <w:b/>
                <w:sz w:val="22"/>
                <w:lang w:eastAsia="en-US"/>
              </w:rPr>
              <w:t>KOMİSYON BAŞKANI</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C96F1F" w:rsidRDefault="00C96F1F">
            <w:pPr>
              <w:tabs>
                <w:tab w:val="center" w:pos="4536"/>
                <w:tab w:val="right" w:pos="9072"/>
              </w:tabs>
              <w:spacing w:line="276" w:lineRule="auto"/>
              <w:rPr>
                <w:b/>
                <w:lang w:eastAsia="en-US"/>
              </w:rPr>
            </w:pPr>
            <w:r>
              <w:rPr>
                <w:b/>
                <w:lang w:eastAsia="en-US"/>
              </w:rPr>
              <w:t>Yunus PEHLİVANLI</w:t>
            </w:r>
          </w:p>
        </w:tc>
      </w:tr>
      <w:tr w:rsidR="00C96F1F" w:rsidTr="00C96F1F">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C96F1F" w:rsidRDefault="00C96F1F">
            <w:pPr>
              <w:tabs>
                <w:tab w:val="center" w:pos="4536"/>
                <w:tab w:val="right" w:pos="9072"/>
              </w:tabs>
              <w:spacing w:line="276" w:lineRule="auto"/>
              <w:rPr>
                <w:b/>
                <w:sz w:val="22"/>
                <w:lang w:eastAsia="en-US"/>
              </w:rPr>
            </w:pPr>
            <w:r>
              <w:rPr>
                <w:b/>
                <w:sz w:val="22"/>
                <w:lang w:eastAsia="en-US"/>
              </w:rPr>
              <w:t>BAŞKAN VEKİLİ</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C96F1F" w:rsidRDefault="00C96F1F">
            <w:pPr>
              <w:tabs>
                <w:tab w:val="center" w:pos="4536"/>
                <w:tab w:val="right" w:pos="9072"/>
              </w:tabs>
              <w:spacing w:line="276" w:lineRule="auto"/>
              <w:rPr>
                <w:b/>
                <w:lang w:eastAsia="en-US"/>
              </w:rPr>
            </w:pPr>
            <w:r>
              <w:rPr>
                <w:b/>
                <w:lang w:eastAsia="en-US"/>
              </w:rPr>
              <w:t>Rıza USLU</w:t>
            </w:r>
          </w:p>
        </w:tc>
      </w:tr>
      <w:tr w:rsidR="00C96F1F" w:rsidTr="00C96F1F">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C96F1F" w:rsidRDefault="00C96F1F">
            <w:pPr>
              <w:tabs>
                <w:tab w:val="center" w:pos="4536"/>
                <w:tab w:val="right" w:pos="9072"/>
              </w:tabs>
              <w:spacing w:line="276" w:lineRule="auto"/>
              <w:rPr>
                <w:b/>
                <w:sz w:val="22"/>
                <w:lang w:eastAsia="en-US"/>
              </w:rPr>
            </w:pPr>
            <w:r>
              <w:rPr>
                <w:b/>
                <w:sz w:val="22"/>
                <w:lang w:eastAsia="en-US"/>
              </w:rPr>
              <w:t>ÜYELER</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C96F1F" w:rsidRDefault="00C96F1F">
            <w:pPr>
              <w:tabs>
                <w:tab w:val="center" w:pos="4536"/>
                <w:tab w:val="right" w:pos="9072"/>
              </w:tabs>
              <w:spacing w:line="276" w:lineRule="auto"/>
              <w:rPr>
                <w:b/>
                <w:lang w:eastAsia="en-US"/>
              </w:rPr>
            </w:pPr>
            <w:r>
              <w:rPr>
                <w:b/>
                <w:lang w:eastAsia="en-US"/>
              </w:rPr>
              <w:t xml:space="preserve">Hasan ÇOBAN, </w:t>
            </w:r>
            <w:proofErr w:type="gramStart"/>
            <w:r>
              <w:rPr>
                <w:b/>
                <w:lang w:eastAsia="en-US"/>
              </w:rPr>
              <w:t>Adem</w:t>
            </w:r>
            <w:proofErr w:type="gramEnd"/>
            <w:r>
              <w:rPr>
                <w:b/>
                <w:lang w:eastAsia="en-US"/>
              </w:rPr>
              <w:t xml:space="preserve"> GÖKDERE, Hilmi ŞEN,  SERCAN SITKI</w:t>
            </w:r>
          </w:p>
        </w:tc>
      </w:tr>
      <w:tr w:rsidR="00C96F1F" w:rsidTr="00C96F1F">
        <w:tc>
          <w:tcPr>
            <w:tcW w:w="3369" w:type="dxa"/>
            <w:tcBorders>
              <w:top w:val="single" w:sz="4" w:space="0" w:color="auto"/>
              <w:left w:val="single" w:sz="4" w:space="0" w:color="auto"/>
              <w:bottom w:val="single" w:sz="4" w:space="0" w:color="auto"/>
              <w:right w:val="single" w:sz="4" w:space="0" w:color="auto"/>
            </w:tcBorders>
            <w:hideMark/>
          </w:tcPr>
          <w:p w:rsidR="00C96F1F" w:rsidRDefault="00C96F1F">
            <w:pPr>
              <w:tabs>
                <w:tab w:val="left" w:pos="3285"/>
              </w:tabs>
              <w:spacing w:line="276" w:lineRule="auto"/>
              <w:rPr>
                <w:b/>
                <w:sz w:val="22"/>
                <w:lang w:eastAsia="en-US"/>
              </w:rPr>
            </w:pPr>
            <w:r>
              <w:rPr>
                <w:b/>
                <w:sz w:val="22"/>
                <w:szCs w:val="22"/>
                <w:lang w:eastAsia="en-US"/>
              </w:rPr>
              <w:t>ÖNERGENİN TARİHİ</w:t>
            </w:r>
          </w:p>
        </w:tc>
        <w:tc>
          <w:tcPr>
            <w:tcW w:w="6662" w:type="dxa"/>
            <w:gridSpan w:val="2"/>
            <w:tcBorders>
              <w:top w:val="single" w:sz="4" w:space="0" w:color="auto"/>
              <w:left w:val="single" w:sz="4" w:space="0" w:color="auto"/>
              <w:bottom w:val="single" w:sz="4" w:space="0" w:color="auto"/>
              <w:right w:val="single" w:sz="4" w:space="0" w:color="auto"/>
            </w:tcBorders>
            <w:hideMark/>
          </w:tcPr>
          <w:p w:rsidR="00C96F1F" w:rsidRDefault="00C96F1F">
            <w:pPr>
              <w:tabs>
                <w:tab w:val="left" w:pos="3285"/>
              </w:tabs>
              <w:spacing w:line="276" w:lineRule="auto"/>
              <w:rPr>
                <w:b/>
                <w:lang w:eastAsia="en-US"/>
              </w:rPr>
            </w:pPr>
            <w:r>
              <w:rPr>
                <w:b/>
                <w:lang w:eastAsia="en-US"/>
              </w:rPr>
              <w:t>06.08.2019</w:t>
            </w:r>
          </w:p>
        </w:tc>
      </w:tr>
      <w:tr w:rsidR="00C96F1F" w:rsidTr="00C96F1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C96F1F" w:rsidRDefault="00C96F1F">
            <w:pPr>
              <w:tabs>
                <w:tab w:val="left" w:pos="3285"/>
              </w:tabs>
              <w:spacing w:line="276" w:lineRule="auto"/>
              <w:rPr>
                <w:b/>
                <w:sz w:val="22"/>
                <w:lang w:eastAsia="en-US"/>
              </w:rPr>
            </w:pPr>
            <w:r>
              <w:rPr>
                <w:b/>
                <w:sz w:val="22"/>
                <w:szCs w:val="22"/>
                <w:lang w:eastAsia="en-US"/>
              </w:rPr>
              <w:t>KONUSU</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C96F1F" w:rsidRDefault="00C96F1F">
            <w:pPr>
              <w:tabs>
                <w:tab w:val="left" w:pos="3285"/>
              </w:tabs>
              <w:spacing w:line="276" w:lineRule="auto"/>
              <w:jc w:val="both"/>
              <w:rPr>
                <w:b/>
                <w:lang w:eastAsia="en-US"/>
              </w:rPr>
            </w:pPr>
            <w:r>
              <w:rPr>
                <w:b/>
                <w:lang w:eastAsia="en-US"/>
              </w:rPr>
              <w:t>Tüketici Hakem Heyeti ve başvurular</w:t>
            </w:r>
          </w:p>
        </w:tc>
      </w:tr>
      <w:tr w:rsidR="00C96F1F" w:rsidTr="00C96F1F">
        <w:tc>
          <w:tcPr>
            <w:tcW w:w="3369" w:type="dxa"/>
            <w:tcBorders>
              <w:top w:val="single" w:sz="4" w:space="0" w:color="auto"/>
              <w:left w:val="single" w:sz="4" w:space="0" w:color="auto"/>
              <w:bottom w:val="single" w:sz="4" w:space="0" w:color="auto"/>
              <w:right w:val="single" w:sz="4" w:space="0" w:color="auto"/>
            </w:tcBorders>
            <w:hideMark/>
          </w:tcPr>
          <w:p w:rsidR="00C96F1F" w:rsidRDefault="00C96F1F">
            <w:pPr>
              <w:tabs>
                <w:tab w:val="left" w:pos="3285"/>
              </w:tabs>
              <w:spacing w:line="276" w:lineRule="auto"/>
              <w:rPr>
                <w:b/>
                <w:sz w:val="22"/>
                <w:lang w:eastAsia="en-US"/>
              </w:rPr>
            </w:pPr>
            <w:r>
              <w:rPr>
                <w:b/>
                <w:sz w:val="22"/>
                <w:szCs w:val="22"/>
                <w:lang w:eastAsia="en-US"/>
              </w:rPr>
              <w:t xml:space="preserve"> HAVALE TARİHİ</w:t>
            </w:r>
          </w:p>
        </w:tc>
        <w:tc>
          <w:tcPr>
            <w:tcW w:w="6662" w:type="dxa"/>
            <w:gridSpan w:val="2"/>
            <w:tcBorders>
              <w:top w:val="single" w:sz="4" w:space="0" w:color="auto"/>
              <w:left w:val="single" w:sz="4" w:space="0" w:color="auto"/>
              <w:bottom w:val="single" w:sz="4" w:space="0" w:color="auto"/>
              <w:right w:val="single" w:sz="4" w:space="0" w:color="auto"/>
            </w:tcBorders>
            <w:hideMark/>
          </w:tcPr>
          <w:p w:rsidR="00C96F1F" w:rsidRDefault="00C96F1F">
            <w:pPr>
              <w:tabs>
                <w:tab w:val="left" w:pos="3285"/>
              </w:tabs>
              <w:spacing w:line="276" w:lineRule="auto"/>
              <w:rPr>
                <w:b/>
                <w:lang w:eastAsia="en-US"/>
              </w:rPr>
            </w:pPr>
            <w:r>
              <w:rPr>
                <w:b/>
                <w:lang w:eastAsia="en-US"/>
              </w:rPr>
              <w:t>06.08.2019</w:t>
            </w:r>
          </w:p>
        </w:tc>
      </w:tr>
      <w:tr w:rsidR="00C96F1F" w:rsidTr="00C96F1F">
        <w:trPr>
          <w:gridAfter w:val="1"/>
          <w:wAfter w:w="33" w:type="dxa"/>
          <w:trHeight w:val="11840"/>
        </w:trPr>
        <w:tc>
          <w:tcPr>
            <w:tcW w:w="9998" w:type="dxa"/>
            <w:gridSpan w:val="2"/>
            <w:tcBorders>
              <w:top w:val="single" w:sz="4" w:space="0" w:color="auto"/>
              <w:left w:val="single" w:sz="4" w:space="0" w:color="auto"/>
              <w:bottom w:val="single" w:sz="4" w:space="0" w:color="auto"/>
              <w:right w:val="single" w:sz="4" w:space="0" w:color="auto"/>
            </w:tcBorders>
          </w:tcPr>
          <w:p w:rsidR="00C96F1F" w:rsidRDefault="00C96F1F">
            <w:pPr>
              <w:shd w:val="clear" w:color="auto" w:fill="FFFFFF"/>
              <w:spacing w:line="276" w:lineRule="auto"/>
              <w:jc w:val="both"/>
              <w:textAlignment w:val="baseline"/>
              <w:rPr>
                <w:rFonts w:ascii="Arial" w:hAnsi="Arial" w:cs="Arial"/>
                <w:color w:val="222222"/>
                <w:lang w:eastAsia="en-US"/>
              </w:rPr>
            </w:pPr>
            <w:r>
              <w:rPr>
                <w:b/>
                <w:lang w:eastAsia="en-US"/>
              </w:rPr>
              <w:t>RAPOR</w:t>
            </w:r>
          </w:p>
          <w:p w:rsidR="00C96F1F" w:rsidRDefault="00C96F1F">
            <w:pPr>
              <w:shd w:val="clear" w:color="auto" w:fill="FFFFFF"/>
              <w:spacing w:line="276" w:lineRule="auto"/>
              <w:jc w:val="both"/>
              <w:textAlignment w:val="baseline"/>
              <w:rPr>
                <w:color w:val="222222"/>
                <w:lang w:eastAsia="en-US"/>
              </w:rPr>
            </w:pPr>
            <w:r>
              <w:rPr>
                <w:color w:val="222222"/>
                <w:lang w:eastAsia="en-US"/>
              </w:rPr>
              <w:t xml:space="preserve">        İl Özel İdaresinin Ticaret ve Sanayi görevi kapsamında verilen önergede Tüketici Hakem Heyetinin oluşumu ve 2019 yılı itibariyle yapılan başvuru ve başvuru sonuçları hakkında Komisyon Çalışması istenmiş, teklif gerekli çalışmanın yapılması amacıyla Komisyonumuza havale edilmiştir. Komisyonumuz 7-8-9-15-16 Ağustos 2019 tarihlerinde toplanarak çalışmasını tamamlamıştır.</w:t>
            </w:r>
          </w:p>
          <w:p w:rsidR="00C96F1F" w:rsidRDefault="00C96F1F">
            <w:pPr>
              <w:shd w:val="clear" w:color="auto" w:fill="FFFFFF"/>
              <w:spacing w:line="276" w:lineRule="auto"/>
              <w:jc w:val="both"/>
              <w:textAlignment w:val="baseline"/>
              <w:rPr>
                <w:color w:val="222222"/>
                <w:lang w:eastAsia="en-US"/>
              </w:rPr>
            </w:pPr>
            <w:r>
              <w:rPr>
                <w:color w:val="222222"/>
                <w:lang w:eastAsia="en-US"/>
              </w:rPr>
              <w:t xml:space="preserve">    </w:t>
            </w:r>
          </w:p>
          <w:p w:rsidR="00C96F1F" w:rsidRDefault="00C96F1F">
            <w:pPr>
              <w:shd w:val="clear" w:color="auto" w:fill="FFFFFF"/>
              <w:spacing w:line="276" w:lineRule="auto"/>
              <w:jc w:val="both"/>
              <w:textAlignment w:val="baseline"/>
              <w:rPr>
                <w:color w:val="222222"/>
                <w:lang w:eastAsia="en-US"/>
              </w:rPr>
            </w:pPr>
            <w:r>
              <w:rPr>
                <w:color w:val="222222"/>
                <w:lang w:eastAsia="en-US"/>
              </w:rPr>
              <w:t xml:space="preserve">    İl Genel Meclisi üyeleri tarafından İl Özel İdaresinin görevleri kapsamında verilen önerge gereği yapılan çalışmada Tüketici Hakem Heyetlerin bu hususa ait Yönetmelik kapsamında oluşturulduğu, hakem heyetlerinde bulunması gereken şartlara uyması gerektiği,</w:t>
            </w:r>
          </w:p>
          <w:p w:rsidR="00C96F1F" w:rsidRDefault="00C96F1F">
            <w:pPr>
              <w:shd w:val="clear" w:color="auto" w:fill="FFFFFF"/>
              <w:spacing w:line="276" w:lineRule="auto"/>
              <w:jc w:val="both"/>
              <w:textAlignment w:val="baseline"/>
              <w:rPr>
                <w:color w:val="222222"/>
                <w:lang w:eastAsia="en-US"/>
              </w:rPr>
            </w:pPr>
          </w:p>
          <w:p w:rsidR="00C96F1F" w:rsidRDefault="00C96F1F">
            <w:pPr>
              <w:shd w:val="clear" w:color="auto" w:fill="FFFFFF"/>
              <w:spacing w:line="276" w:lineRule="auto"/>
              <w:jc w:val="both"/>
              <w:textAlignment w:val="baseline"/>
              <w:rPr>
                <w:lang w:eastAsia="en-US"/>
              </w:rPr>
            </w:pPr>
            <w:r>
              <w:rPr>
                <w:color w:val="222222"/>
                <w:lang w:eastAsia="en-US"/>
              </w:rPr>
              <w:t xml:space="preserve">   </w:t>
            </w:r>
            <w:proofErr w:type="gramStart"/>
            <w:r>
              <w:rPr>
                <w:color w:val="222222"/>
                <w:lang w:eastAsia="en-US"/>
              </w:rPr>
              <w:t>Kırıkkale Ticaret İl Müdürlüğü Tüketici Hakem Heyeti Başkanlığına 2019 yılı 01 Ocak - 30 Haziran tarihleri arasında 646.446,00.-TL tutarında 744 adet şikâyet başvurusu yapıldığı,</w:t>
            </w:r>
            <w:r>
              <w:rPr>
                <w:lang w:eastAsia="en-US"/>
              </w:rPr>
              <w:br/>
            </w:r>
            <w:r>
              <w:rPr>
                <w:color w:val="222222"/>
                <w:lang w:eastAsia="en-US"/>
              </w:rPr>
              <w:t>Tüketici hakem heyetince alınan toplam 797 adet kararın 460 adedi tüketici lehine, 315 adedi tüketici aleyhine sonuçlanırken, 22 adet başvuru hakkında görevsizlik kararı verildiği, bu sonuçlardan, alınan kararların % 57,71’nin tüketici lehine sonuçlandığını göstermektedir. </w:t>
            </w:r>
            <w:r>
              <w:rPr>
                <w:lang w:eastAsia="en-US"/>
              </w:rPr>
              <w:t> </w:t>
            </w:r>
            <w:proofErr w:type="gramEnd"/>
          </w:p>
          <w:p w:rsidR="00C96F1F" w:rsidRDefault="00C96F1F">
            <w:pPr>
              <w:shd w:val="clear" w:color="auto" w:fill="FFFFFF"/>
              <w:spacing w:line="276" w:lineRule="auto"/>
              <w:jc w:val="both"/>
              <w:textAlignment w:val="baseline"/>
              <w:rPr>
                <w:lang w:eastAsia="en-US"/>
              </w:rPr>
            </w:pPr>
          </w:p>
          <w:p w:rsidR="00C96F1F" w:rsidRDefault="00C96F1F">
            <w:pPr>
              <w:shd w:val="clear" w:color="auto" w:fill="FFFFFF"/>
              <w:spacing w:line="276" w:lineRule="auto"/>
              <w:jc w:val="both"/>
              <w:textAlignment w:val="baseline"/>
              <w:rPr>
                <w:lang w:eastAsia="en-US"/>
              </w:rPr>
            </w:pPr>
          </w:p>
          <w:tbl>
            <w:tblPr>
              <w:tblW w:w="0" w:type="auto"/>
              <w:tblBorders>
                <w:top w:val="outset" w:sz="6" w:space="0" w:color="auto"/>
                <w:left w:val="outset" w:sz="6" w:space="0" w:color="auto"/>
                <w:bottom w:val="outset" w:sz="6" w:space="0" w:color="auto"/>
                <w:right w:val="outset" w:sz="6" w:space="0" w:color="auto"/>
              </w:tblBorders>
              <w:shd w:val="clear" w:color="auto" w:fill="FFFFFF"/>
              <w:tblLook w:val="04A0" w:firstRow="1" w:lastRow="0" w:firstColumn="1" w:lastColumn="0" w:noHBand="0" w:noVBand="1"/>
            </w:tblPr>
            <w:tblGrid>
              <w:gridCol w:w="1395"/>
              <w:gridCol w:w="1815"/>
              <w:gridCol w:w="2280"/>
              <w:gridCol w:w="2430"/>
              <w:gridCol w:w="1845"/>
            </w:tblGrid>
            <w:tr w:rsidR="00C96F1F">
              <w:trPr>
                <w:trHeight w:val="930"/>
              </w:trPr>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color w:val="222222"/>
                      <w:sz w:val="22"/>
                      <w:szCs w:val="22"/>
                      <w:lang w:eastAsia="en-US"/>
                    </w:rPr>
                    <w:t> </w:t>
                  </w:r>
                  <w:r>
                    <w:rPr>
                      <w:sz w:val="22"/>
                      <w:szCs w:val="22"/>
                      <w:lang w:eastAsia="en-US"/>
                    </w:rPr>
                    <w:t> </w:t>
                  </w:r>
                </w:p>
              </w:tc>
              <w:tc>
                <w:tcPr>
                  <w:tcW w:w="8370"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color w:val="222222"/>
                      <w:sz w:val="22"/>
                      <w:szCs w:val="22"/>
                      <w:lang w:eastAsia="en-US"/>
                    </w:rPr>
                    <w:t>2019 YILI</w:t>
                  </w:r>
                  <w:r>
                    <w:rPr>
                      <w:sz w:val="22"/>
                      <w:szCs w:val="22"/>
                      <w:lang w:eastAsia="en-US"/>
                    </w:rPr>
                    <w:t> </w:t>
                  </w:r>
                  <w:r>
                    <w:rPr>
                      <w:sz w:val="22"/>
                      <w:szCs w:val="22"/>
                      <w:lang w:eastAsia="en-US"/>
                    </w:rPr>
                    <w:br/>
                  </w:r>
                  <w:r>
                    <w:rPr>
                      <w:color w:val="222222"/>
                      <w:sz w:val="22"/>
                      <w:szCs w:val="22"/>
                      <w:lang w:eastAsia="en-US"/>
                    </w:rPr>
                    <w:t>OCAK-HAZİRAN DÖNEMİ KIRIKKALE TÜKETİCİ HAKEM HEYETİNE YAPILAN BAŞVURU VE ALINAN KARAR SAYILARI</w:t>
                  </w:r>
                  <w:r>
                    <w:rPr>
                      <w:sz w:val="22"/>
                      <w:szCs w:val="22"/>
                      <w:lang w:eastAsia="en-US"/>
                    </w:rPr>
                    <w:t> </w:t>
                  </w:r>
                </w:p>
              </w:tc>
            </w:tr>
            <w:tr w:rsidR="00C96F1F">
              <w:trPr>
                <w:trHeight w:val="838"/>
              </w:trPr>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color w:val="222222"/>
                      <w:sz w:val="22"/>
                      <w:szCs w:val="22"/>
                      <w:lang w:eastAsia="en-US"/>
                    </w:rPr>
                    <w:t> </w:t>
                  </w:r>
                  <w:r>
                    <w:rPr>
                      <w:sz w:val="22"/>
                      <w:szCs w:val="22"/>
                      <w:lang w:eastAsia="en-US"/>
                    </w:rPr>
                    <w:t> </w:t>
                  </w:r>
                  <w:r>
                    <w:rPr>
                      <w:sz w:val="22"/>
                      <w:szCs w:val="22"/>
                      <w:lang w:eastAsia="en-US"/>
                    </w:rPr>
                    <w:br/>
                  </w:r>
                  <w:r>
                    <w:rPr>
                      <w:color w:val="222222"/>
                      <w:sz w:val="22"/>
                      <w:szCs w:val="22"/>
                      <w:lang w:eastAsia="en-US"/>
                    </w:rPr>
                    <w:t>Başvuru Sayısı</w:t>
                  </w:r>
                  <w:r>
                    <w:rPr>
                      <w:sz w:val="22"/>
                      <w:szCs w:val="22"/>
                      <w:lang w:eastAsia="en-US"/>
                    </w:rPr>
                    <w:t> </w:t>
                  </w:r>
                  <w:r>
                    <w:rPr>
                      <w:sz w:val="22"/>
                      <w:szCs w:val="22"/>
                      <w:lang w:eastAsia="en-US"/>
                    </w:rPr>
                    <w:br/>
                  </w:r>
                  <w:r>
                    <w:rPr>
                      <w:color w:val="222222"/>
                      <w:sz w:val="22"/>
                      <w:szCs w:val="22"/>
                      <w:lang w:eastAsia="en-US"/>
                    </w:rPr>
                    <w:t> </w:t>
                  </w:r>
                  <w:r>
                    <w:rPr>
                      <w:sz w:val="22"/>
                      <w:szCs w:val="22"/>
                      <w:lang w:eastAsia="en-US"/>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color w:val="222222"/>
                      <w:sz w:val="22"/>
                      <w:szCs w:val="22"/>
                      <w:lang w:eastAsia="en-US"/>
                    </w:rPr>
                    <w:t>Alınan Karar Sayısı</w:t>
                  </w:r>
                  <w:r>
                    <w:rPr>
                      <w:sz w:val="22"/>
                      <w:szCs w:val="22"/>
                      <w:lang w:eastAsia="en-US"/>
                    </w:rPr>
                    <w:t> </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color w:val="222222"/>
                      <w:sz w:val="22"/>
                      <w:szCs w:val="22"/>
                      <w:lang w:eastAsia="en-US"/>
                    </w:rPr>
                    <w:t>Tüketici Lehine Sonuçlanan Başvuru Sayısı</w:t>
                  </w:r>
                  <w:r>
                    <w:rPr>
                      <w:sz w:val="22"/>
                      <w:szCs w:val="22"/>
                      <w:lang w:eastAsia="en-US"/>
                    </w:rPr>
                    <w:t> </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color w:val="222222"/>
                      <w:sz w:val="22"/>
                      <w:szCs w:val="22"/>
                      <w:lang w:eastAsia="en-US"/>
                    </w:rPr>
                    <w:t>Tüketici Aleyhine Sonuçlanan Başvuru Sayısı</w:t>
                  </w:r>
                  <w:r>
                    <w:rPr>
                      <w:sz w:val="22"/>
                      <w:szCs w:val="22"/>
                      <w:lang w:eastAsia="en-US"/>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color w:val="222222"/>
                      <w:sz w:val="22"/>
                      <w:szCs w:val="22"/>
                      <w:lang w:eastAsia="en-US"/>
                    </w:rPr>
                    <w:t>Görevsizlik</w:t>
                  </w:r>
                  <w:r>
                    <w:rPr>
                      <w:sz w:val="22"/>
                      <w:szCs w:val="22"/>
                      <w:lang w:eastAsia="en-US"/>
                    </w:rPr>
                    <w:t> </w:t>
                  </w:r>
                </w:p>
              </w:tc>
            </w:tr>
            <w:tr w:rsidR="00C96F1F">
              <w:trPr>
                <w:trHeight w:val="890"/>
              </w:trPr>
              <w:tc>
                <w:tcPr>
                  <w:tcW w:w="139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color w:val="222222"/>
                      <w:sz w:val="22"/>
                      <w:szCs w:val="22"/>
                      <w:lang w:eastAsia="en-US"/>
                    </w:rPr>
                    <w:t> </w:t>
                  </w:r>
                  <w:r>
                    <w:rPr>
                      <w:sz w:val="22"/>
                      <w:szCs w:val="22"/>
                      <w:lang w:eastAsia="en-US"/>
                    </w:rPr>
                    <w:t> </w:t>
                  </w:r>
                  <w:r>
                    <w:rPr>
                      <w:sz w:val="22"/>
                      <w:szCs w:val="22"/>
                      <w:lang w:eastAsia="en-US"/>
                    </w:rPr>
                    <w:br/>
                  </w:r>
                  <w:r>
                    <w:rPr>
                      <w:b/>
                      <w:bCs/>
                      <w:color w:val="222222"/>
                      <w:sz w:val="22"/>
                      <w:szCs w:val="22"/>
                      <w:lang w:eastAsia="en-US"/>
                    </w:rPr>
                    <w:t>744</w:t>
                  </w:r>
                  <w:r>
                    <w:rPr>
                      <w:sz w:val="22"/>
                      <w:szCs w:val="22"/>
                      <w:lang w:eastAsia="en-US"/>
                    </w:rPr>
                    <w:t> </w:t>
                  </w:r>
                  <w:r>
                    <w:rPr>
                      <w:sz w:val="22"/>
                      <w:szCs w:val="22"/>
                      <w:lang w:eastAsia="en-US"/>
                    </w:rPr>
                    <w:br/>
                  </w:r>
                  <w:r>
                    <w:rPr>
                      <w:color w:val="222222"/>
                      <w:sz w:val="22"/>
                      <w:szCs w:val="22"/>
                      <w:lang w:eastAsia="en-US"/>
                    </w:rPr>
                    <w:t> </w:t>
                  </w:r>
                  <w:r>
                    <w:rPr>
                      <w:sz w:val="22"/>
                      <w:szCs w:val="22"/>
                      <w:lang w:eastAsia="en-US"/>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b/>
                      <w:bCs/>
                      <w:color w:val="222222"/>
                      <w:sz w:val="22"/>
                      <w:szCs w:val="22"/>
                      <w:lang w:eastAsia="en-US"/>
                    </w:rPr>
                    <w:t>797</w:t>
                  </w:r>
                  <w:r>
                    <w:rPr>
                      <w:sz w:val="22"/>
                      <w:szCs w:val="22"/>
                      <w:lang w:eastAsia="en-US"/>
                    </w:rPr>
                    <w:t> </w:t>
                  </w:r>
                </w:p>
              </w:tc>
              <w:tc>
                <w:tcPr>
                  <w:tcW w:w="228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b/>
                      <w:bCs/>
                      <w:color w:val="222222"/>
                      <w:sz w:val="22"/>
                      <w:szCs w:val="22"/>
                      <w:lang w:eastAsia="en-US"/>
                    </w:rPr>
                    <w:t>460</w:t>
                  </w:r>
                  <w:r>
                    <w:rPr>
                      <w:sz w:val="22"/>
                      <w:szCs w:val="22"/>
                      <w:lang w:eastAsia="en-US"/>
                    </w:rPr>
                    <w:t> </w:t>
                  </w:r>
                </w:p>
              </w:tc>
              <w:tc>
                <w:tcPr>
                  <w:tcW w:w="243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b/>
                      <w:bCs/>
                      <w:color w:val="222222"/>
                      <w:sz w:val="22"/>
                      <w:szCs w:val="22"/>
                      <w:lang w:eastAsia="en-US"/>
                    </w:rPr>
                    <w:t>315</w:t>
                  </w:r>
                  <w:r>
                    <w:rPr>
                      <w:sz w:val="22"/>
                      <w:szCs w:val="22"/>
                      <w:lang w:eastAsia="en-US"/>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96F1F" w:rsidRDefault="00C96F1F">
                  <w:pPr>
                    <w:spacing w:line="276" w:lineRule="auto"/>
                    <w:textAlignment w:val="baseline"/>
                    <w:rPr>
                      <w:sz w:val="22"/>
                      <w:szCs w:val="22"/>
                      <w:lang w:eastAsia="en-US"/>
                    </w:rPr>
                  </w:pPr>
                  <w:r>
                    <w:rPr>
                      <w:b/>
                      <w:bCs/>
                      <w:color w:val="222222"/>
                      <w:sz w:val="22"/>
                      <w:szCs w:val="22"/>
                      <w:lang w:eastAsia="en-US"/>
                    </w:rPr>
                    <w:t>20</w:t>
                  </w:r>
                  <w:r>
                    <w:rPr>
                      <w:sz w:val="22"/>
                      <w:szCs w:val="22"/>
                      <w:lang w:eastAsia="en-US"/>
                    </w:rPr>
                    <w:t> </w:t>
                  </w:r>
                </w:p>
              </w:tc>
            </w:tr>
          </w:tbl>
          <w:p w:rsidR="00C96F1F" w:rsidRDefault="00C96F1F">
            <w:pPr>
              <w:shd w:val="clear" w:color="auto" w:fill="FFFFFF"/>
              <w:spacing w:line="276" w:lineRule="auto"/>
              <w:jc w:val="both"/>
              <w:textAlignment w:val="baseline"/>
              <w:rPr>
                <w:color w:val="222222"/>
                <w:lang w:eastAsia="en-US"/>
              </w:rPr>
            </w:pPr>
            <w:r>
              <w:rPr>
                <w:color w:val="222222"/>
                <w:lang w:eastAsia="en-US"/>
              </w:rPr>
              <w:t xml:space="preserve">     </w:t>
            </w:r>
          </w:p>
          <w:p w:rsidR="00C96F1F" w:rsidRDefault="00C96F1F">
            <w:pPr>
              <w:shd w:val="clear" w:color="auto" w:fill="FFFFFF"/>
              <w:spacing w:line="276" w:lineRule="auto"/>
              <w:jc w:val="both"/>
              <w:textAlignment w:val="baseline"/>
              <w:rPr>
                <w:color w:val="222222"/>
                <w:lang w:eastAsia="en-US"/>
              </w:rPr>
            </w:pPr>
          </w:p>
          <w:p w:rsidR="00C96F1F" w:rsidRDefault="00C96F1F">
            <w:pPr>
              <w:shd w:val="clear" w:color="auto" w:fill="FFFFFF"/>
              <w:spacing w:line="276" w:lineRule="auto"/>
              <w:jc w:val="both"/>
              <w:textAlignment w:val="baseline"/>
              <w:rPr>
                <w:lang w:eastAsia="en-US"/>
              </w:rPr>
            </w:pPr>
            <w:r>
              <w:rPr>
                <w:color w:val="222222"/>
                <w:lang w:eastAsia="en-US"/>
              </w:rPr>
              <w:t xml:space="preserve">Tüketici Hakem Heyetine yapılan başvuruların </w:t>
            </w:r>
            <w:proofErr w:type="spellStart"/>
            <w:r>
              <w:rPr>
                <w:color w:val="222222"/>
                <w:lang w:eastAsia="en-US"/>
              </w:rPr>
              <w:t>sektörel</w:t>
            </w:r>
            <w:proofErr w:type="spellEnd"/>
            <w:r>
              <w:rPr>
                <w:color w:val="222222"/>
                <w:lang w:eastAsia="en-US"/>
              </w:rPr>
              <w:t xml:space="preserve"> dağılımlarına bakıldığında; ilk sırada 499 adet başvuru ile perakende ticaret sektörünün yer aldığı görülürken, bunu 131 adet başvuru ile finansal hizmetler sektörü takip etmektedir. 2019 yılının ilk altı aylık döneminde Kırıkkale İl Tüketici Hakem Heyetine ayrıca, abonelik sözleşmeleri/hizmetleri ile ilgili olarak 73, ulaşım/eğitim/sağlık sektörü ile ilgili olarak 22, turizm sektörü ile ilgili olarak 3 ve diğer mal ve hizmet sektörlerindeki uyuşmazlık konularında ise toplam 16 adet başvuru yapılmıştır.</w:t>
            </w:r>
            <w:r>
              <w:rPr>
                <w:lang w:eastAsia="en-US"/>
              </w:rPr>
              <w:t> </w:t>
            </w:r>
            <w:r>
              <w:rPr>
                <w:lang w:eastAsia="en-US"/>
              </w:rPr>
              <w:br/>
              <w:t> </w:t>
            </w:r>
          </w:p>
          <w:p w:rsidR="00C96F1F" w:rsidRDefault="00C96F1F">
            <w:pPr>
              <w:shd w:val="clear" w:color="auto" w:fill="FFFFFF"/>
              <w:spacing w:line="276" w:lineRule="auto"/>
              <w:jc w:val="both"/>
              <w:textAlignment w:val="baseline"/>
              <w:rPr>
                <w:lang w:eastAsia="en-US"/>
              </w:rPr>
            </w:pPr>
          </w:p>
          <w:p w:rsidR="00C96F1F" w:rsidRDefault="00C96F1F">
            <w:pPr>
              <w:shd w:val="clear" w:color="auto" w:fill="FFFFFF"/>
              <w:spacing w:line="276" w:lineRule="auto"/>
              <w:jc w:val="both"/>
              <w:textAlignment w:val="baseline"/>
              <w:rPr>
                <w:lang w:eastAsia="en-US"/>
              </w:rPr>
            </w:pPr>
          </w:p>
          <w:p w:rsidR="00C96F1F" w:rsidRDefault="00C96F1F">
            <w:pPr>
              <w:shd w:val="clear" w:color="auto" w:fill="FFFFFF"/>
              <w:spacing w:line="276" w:lineRule="auto"/>
              <w:jc w:val="both"/>
              <w:textAlignment w:val="baseline"/>
              <w:rPr>
                <w:lang w:eastAsia="en-US"/>
              </w:rPr>
            </w:pPr>
            <w:r>
              <w:rPr>
                <w:lang w:eastAsia="en-US"/>
              </w:rPr>
              <w:br/>
            </w:r>
            <w:r>
              <w:rPr>
                <w:color w:val="222222"/>
                <w:lang w:eastAsia="en-US"/>
              </w:rPr>
              <w:t> EN ÇOK BAŞVURU PERAKENDE TİCARETTE AYIPLI MAL olduğu görülmüştür.</w:t>
            </w:r>
            <w:r>
              <w:rPr>
                <w:lang w:eastAsia="en-US"/>
              </w:rPr>
              <w:t> </w:t>
            </w:r>
            <w:r>
              <w:rPr>
                <w:color w:val="222222"/>
                <w:lang w:eastAsia="en-US"/>
              </w:rPr>
              <w:t>2018 yılının ilk altı aylık döneminde yapılan 769 adet başvuru sayısı ile kıyaslandığında, il genelinde Tüketici Hakem Heyetlerine yapılan başvuruların sayısında önemli bir değişiklik bulunmamaktadır.</w:t>
            </w:r>
            <w:r>
              <w:rPr>
                <w:lang w:eastAsia="en-US"/>
              </w:rPr>
              <w:t> </w:t>
            </w:r>
            <w:r>
              <w:rPr>
                <w:color w:val="222222"/>
                <w:lang w:eastAsia="en-US"/>
              </w:rPr>
              <w:t>2019 yılı ilk altı ayında  en çok başvuru Perakende Ticaret (Tekstil, Beyaz</w:t>
            </w:r>
            <w:r>
              <w:rPr>
                <w:rFonts w:ascii="Arial" w:hAnsi="Arial" w:cs="Arial"/>
                <w:color w:val="222222"/>
                <w:lang w:eastAsia="en-US"/>
              </w:rPr>
              <w:t xml:space="preserve"> </w:t>
            </w:r>
            <w:r>
              <w:rPr>
                <w:color w:val="222222"/>
                <w:lang w:eastAsia="en-US"/>
              </w:rPr>
              <w:t>eşya, Cep Telefonu, Mobilya, Elektronik aletler)  alanında yapılmıştır. </w:t>
            </w:r>
            <w:r>
              <w:rPr>
                <w:lang w:eastAsia="en-US"/>
              </w:rPr>
              <w:t> </w:t>
            </w:r>
            <w:bookmarkStart w:id="0" w:name="_GoBack"/>
            <w:bookmarkEnd w:id="0"/>
            <w:r>
              <w:rPr>
                <w:color w:val="222222"/>
                <w:lang w:eastAsia="en-US"/>
              </w:rPr>
              <w:t>Tüketiciler 8.480.TL ye kadar olan uyuşmazlıklarda, ispatlayıcı belgeleriyle birlikte  Kırıkkale Tüketici Hakem Heyetimize bizzat gelerek veya e-devlet üzerinden başvurabilmektedir.</w:t>
            </w:r>
            <w:r>
              <w:rPr>
                <w:lang w:eastAsia="en-US"/>
              </w:rPr>
              <w:t> </w:t>
            </w:r>
          </w:p>
          <w:p w:rsidR="00C96F1F" w:rsidRDefault="00C96F1F">
            <w:pPr>
              <w:spacing w:line="276" w:lineRule="auto"/>
              <w:jc w:val="both"/>
              <w:textAlignment w:val="baseline"/>
              <w:rPr>
                <w:lang w:eastAsia="en-US"/>
              </w:rPr>
            </w:pPr>
            <w:r>
              <w:rPr>
                <w:sz w:val="22"/>
                <w:szCs w:val="22"/>
                <w:lang w:eastAsia="en-US"/>
              </w:rPr>
              <w:t> </w:t>
            </w:r>
          </w:p>
          <w:p w:rsidR="00C96F1F" w:rsidRDefault="00C96F1F">
            <w:pPr>
              <w:spacing w:line="276" w:lineRule="auto"/>
              <w:jc w:val="both"/>
              <w:rPr>
                <w:lang w:eastAsia="en-US"/>
              </w:rPr>
            </w:pPr>
            <w:r>
              <w:rPr>
                <w:lang w:eastAsia="en-US"/>
              </w:rPr>
              <w:t xml:space="preserve">       5302 Sayılı yasanın 18.Maddesi kapsamında yapılan bilgi ve Denetim amaçlı çalışma İl Genel Meclisinin bilgilerine arz olunur.</w:t>
            </w: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r>
              <w:rPr>
                <w:lang w:eastAsia="en-US"/>
              </w:rPr>
              <w:t xml:space="preserve">  Rıza USLU                                   Hasan ÇOBAN                                 </w:t>
            </w:r>
            <w:proofErr w:type="gramStart"/>
            <w:r>
              <w:rPr>
                <w:lang w:eastAsia="en-US"/>
              </w:rPr>
              <w:t>Adem</w:t>
            </w:r>
            <w:proofErr w:type="gramEnd"/>
            <w:r>
              <w:rPr>
                <w:lang w:eastAsia="en-US"/>
              </w:rPr>
              <w:t xml:space="preserve"> GÖKDERE</w:t>
            </w:r>
          </w:p>
          <w:p w:rsidR="00C96F1F" w:rsidRDefault="00C96F1F">
            <w:pPr>
              <w:spacing w:line="276" w:lineRule="auto"/>
              <w:jc w:val="both"/>
              <w:rPr>
                <w:lang w:eastAsia="en-US"/>
              </w:rPr>
            </w:pPr>
            <w:r>
              <w:rPr>
                <w:lang w:eastAsia="en-US"/>
              </w:rPr>
              <w:t xml:space="preserve">  Komisyon Başkanı                        Başkan Vekili                                   Sözcü</w:t>
            </w: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p>
          <w:p w:rsidR="00C96F1F" w:rsidRDefault="00C96F1F">
            <w:pPr>
              <w:spacing w:line="276" w:lineRule="auto"/>
              <w:jc w:val="both"/>
              <w:rPr>
                <w:lang w:eastAsia="en-US"/>
              </w:rPr>
            </w:pPr>
            <w:r>
              <w:rPr>
                <w:lang w:eastAsia="en-US"/>
              </w:rPr>
              <w:t>Hilmi ŞEN                                                                                                  Sercan SITKI</w:t>
            </w:r>
          </w:p>
          <w:p w:rsidR="00C96F1F" w:rsidRDefault="00C96F1F">
            <w:pPr>
              <w:spacing w:line="276" w:lineRule="auto"/>
              <w:jc w:val="both"/>
              <w:rPr>
                <w:lang w:eastAsia="en-US"/>
              </w:rPr>
            </w:pPr>
            <w:r>
              <w:rPr>
                <w:lang w:eastAsia="en-US"/>
              </w:rPr>
              <w:t xml:space="preserve">Üye                                                                                                              </w:t>
            </w:r>
            <w:proofErr w:type="spellStart"/>
            <w:r>
              <w:rPr>
                <w:lang w:eastAsia="en-US"/>
              </w:rPr>
              <w:t>Üye</w:t>
            </w:r>
            <w:proofErr w:type="spellEnd"/>
          </w:p>
        </w:tc>
      </w:tr>
    </w:tbl>
    <w:p w:rsidR="006B1240" w:rsidRDefault="006B1240"/>
    <w:sectPr w:rsidR="006B1240" w:rsidSect="00C96F1F">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E2"/>
    <w:rsid w:val="006B1240"/>
    <w:rsid w:val="00C96F1F"/>
    <w:rsid w:val="00FA21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1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1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2019-09-23T07:58:00Z</dcterms:created>
  <dcterms:modified xsi:type="dcterms:W3CDTF">2019-09-23T08:02:00Z</dcterms:modified>
</cp:coreProperties>
</file>