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61" w:rsidRDefault="00266261" w:rsidP="00266261">
      <w:pPr>
        <w:tabs>
          <w:tab w:val="left" w:pos="3285"/>
        </w:tabs>
        <w:jc w:val="center"/>
        <w:rPr>
          <w:b/>
        </w:rPr>
      </w:pPr>
      <w:r>
        <w:rPr>
          <w:b/>
        </w:rPr>
        <w:t>T.C.</w:t>
      </w:r>
    </w:p>
    <w:p w:rsidR="00266261" w:rsidRDefault="00266261" w:rsidP="00266261">
      <w:pPr>
        <w:tabs>
          <w:tab w:val="left" w:pos="3285"/>
        </w:tabs>
        <w:jc w:val="center"/>
        <w:rPr>
          <w:b/>
        </w:rPr>
      </w:pPr>
      <w:r>
        <w:rPr>
          <w:b/>
        </w:rPr>
        <w:t>KIRIKKALE İL ÖZEL İDARESİ</w:t>
      </w:r>
    </w:p>
    <w:p w:rsidR="00266261" w:rsidRDefault="00266261" w:rsidP="00266261">
      <w:pPr>
        <w:tabs>
          <w:tab w:val="left" w:pos="3285"/>
        </w:tabs>
        <w:jc w:val="center"/>
        <w:rPr>
          <w:b/>
        </w:rPr>
      </w:pPr>
      <w:r>
        <w:rPr>
          <w:b/>
        </w:rPr>
        <w:t xml:space="preserve">İL GENEL MECLİSİ </w:t>
      </w:r>
    </w:p>
    <w:p w:rsidR="00266261" w:rsidRDefault="00266261" w:rsidP="00266261">
      <w:pPr>
        <w:tabs>
          <w:tab w:val="left" w:pos="3285"/>
        </w:tabs>
        <w:jc w:val="center"/>
        <w:rPr>
          <w:b/>
        </w:rPr>
      </w:pPr>
      <w:r>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266261" w:rsidTr="0026626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66261" w:rsidRDefault="00266261" w:rsidP="006251D2">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266261" w:rsidRDefault="00266261" w:rsidP="006251D2">
            <w:pPr>
              <w:pStyle w:val="stbilgi"/>
              <w:rPr>
                <w:b/>
              </w:rPr>
            </w:pPr>
            <w:r>
              <w:rPr>
                <w:b/>
              </w:rPr>
              <w:t>Yılmaz CEBECİ</w:t>
            </w:r>
          </w:p>
        </w:tc>
      </w:tr>
      <w:tr w:rsidR="00266261" w:rsidTr="0026626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66261" w:rsidRDefault="00266261" w:rsidP="006251D2">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266261" w:rsidRDefault="00266261" w:rsidP="006251D2">
            <w:pPr>
              <w:pStyle w:val="stbilgi"/>
              <w:rPr>
                <w:b/>
              </w:rPr>
            </w:pPr>
            <w:proofErr w:type="spellStart"/>
            <w:r>
              <w:rPr>
                <w:b/>
              </w:rPr>
              <w:t>H.Ömer</w:t>
            </w:r>
            <w:proofErr w:type="spellEnd"/>
            <w:r>
              <w:rPr>
                <w:b/>
              </w:rPr>
              <w:t xml:space="preserve"> ÖRSDEMİR</w:t>
            </w:r>
          </w:p>
        </w:tc>
      </w:tr>
      <w:tr w:rsidR="00266261" w:rsidTr="00266261">
        <w:tc>
          <w:tcPr>
            <w:tcW w:w="2802" w:type="dxa"/>
            <w:tcBorders>
              <w:top w:val="single" w:sz="4" w:space="0" w:color="auto"/>
              <w:left w:val="single" w:sz="4" w:space="0" w:color="auto"/>
              <w:bottom w:val="single" w:sz="4" w:space="0" w:color="auto"/>
              <w:right w:val="single" w:sz="4" w:space="0" w:color="auto"/>
            </w:tcBorders>
          </w:tcPr>
          <w:p w:rsidR="00266261" w:rsidRDefault="00266261" w:rsidP="006251D2">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266261" w:rsidRPr="008F10CF" w:rsidRDefault="00266261" w:rsidP="006251D2">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266261" w:rsidTr="00266261">
        <w:tc>
          <w:tcPr>
            <w:tcW w:w="2802" w:type="dxa"/>
            <w:tcBorders>
              <w:top w:val="single" w:sz="4" w:space="0" w:color="auto"/>
              <w:left w:val="single" w:sz="4" w:space="0" w:color="auto"/>
              <w:bottom w:val="single" w:sz="4" w:space="0" w:color="auto"/>
              <w:right w:val="single" w:sz="4" w:space="0" w:color="auto"/>
            </w:tcBorders>
            <w:hideMark/>
          </w:tcPr>
          <w:p w:rsidR="00266261" w:rsidRDefault="00266261" w:rsidP="006251D2">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266261" w:rsidRPr="002F10E8" w:rsidRDefault="00266261" w:rsidP="006251D2">
            <w:pPr>
              <w:tabs>
                <w:tab w:val="left" w:pos="3285"/>
              </w:tabs>
              <w:rPr>
                <w:b/>
              </w:rPr>
            </w:pPr>
            <w:r>
              <w:rPr>
                <w:b/>
              </w:rPr>
              <w:t>27.04.2018</w:t>
            </w:r>
          </w:p>
        </w:tc>
      </w:tr>
      <w:tr w:rsidR="00266261" w:rsidTr="0026626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66261" w:rsidRDefault="00266261" w:rsidP="006251D2">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266261" w:rsidRPr="002F10E8" w:rsidRDefault="00266261" w:rsidP="006251D2">
            <w:pPr>
              <w:tabs>
                <w:tab w:val="left" w:pos="3285"/>
              </w:tabs>
              <w:rPr>
                <w:b/>
              </w:rPr>
            </w:pPr>
            <w:r>
              <w:rPr>
                <w:b/>
              </w:rPr>
              <w:t>Kesin Hesap</w:t>
            </w:r>
          </w:p>
        </w:tc>
      </w:tr>
      <w:tr w:rsidR="00266261" w:rsidTr="00266261">
        <w:tc>
          <w:tcPr>
            <w:tcW w:w="2802" w:type="dxa"/>
            <w:tcBorders>
              <w:top w:val="single" w:sz="4" w:space="0" w:color="auto"/>
              <w:left w:val="single" w:sz="4" w:space="0" w:color="auto"/>
              <w:bottom w:val="single" w:sz="4" w:space="0" w:color="auto"/>
              <w:right w:val="single" w:sz="4" w:space="0" w:color="auto"/>
            </w:tcBorders>
            <w:hideMark/>
          </w:tcPr>
          <w:p w:rsidR="00266261" w:rsidRDefault="00266261" w:rsidP="006251D2">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266261" w:rsidRPr="002F10E8" w:rsidRDefault="00266261" w:rsidP="006251D2">
            <w:pPr>
              <w:tabs>
                <w:tab w:val="left" w:pos="3285"/>
              </w:tabs>
              <w:rPr>
                <w:b/>
              </w:rPr>
            </w:pPr>
            <w:r>
              <w:rPr>
                <w:b/>
              </w:rPr>
              <w:t>02.05.2018</w:t>
            </w:r>
          </w:p>
        </w:tc>
      </w:tr>
    </w:tbl>
    <w:p w:rsidR="00266261" w:rsidRDefault="00266261" w:rsidP="0026626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266261" w:rsidTr="006251D2">
        <w:trPr>
          <w:trHeight w:val="7986"/>
        </w:trPr>
        <w:tc>
          <w:tcPr>
            <w:tcW w:w="10760" w:type="dxa"/>
            <w:tcBorders>
              <w:top w:val="single" w:sz="4" w:space="0" w:color="auto"/>
              <w:left w:val="single" w:sz="4" w:space="0" w:color="auto"/>
              <w:bottom w:val="single" w:sz="4" w:space="0" w:color="auto"/>
              <w:right w:val="single" w:sz="4" w:space="0" w:color="auto"/>
            </w:tcBorders>
          </w:tcPr>
          <w:p w:rsidR="00266261" w:rsidRDefault="00266261" w:rsidP="006251D2">
            <w:pPr>
              <w:pStyle w:val="ListeParagraf"/>
              <w:ind w:left="0"/>
              <w:jc w:val="both"/>
            </w:pPr>
          </w:p>
          <w:p w:rsidR="00266261" w:rsidRDefault="00266261" w:rsidP="006251D2">
            <w:pPr>
              <w:pStyle w:val="ListeParagraf"/>
              <w:ind w:left="0"/>
              <w:jc w:val="both"/>
            </w:pPr>
            <w:r>
              <w:t xml:space="preserve">       İl Özel İdare Kanunun ve Mahalli İdareler Bütçe ve Muhasebe Uygulama Yönetmeliği kapsamında İl Genel Meclisinin Mayıs ayı toplantısında görüşülerek karara bağlanması gereken 2017 Yılı Kesin Hesabı incelenmek üzere Komisyonumuza havale edilmiştir. Komisyonumuz 3-4-5 Mayıs 2018 tarihlerinde yapmış olduğu çalışmada Kesin hesabı incelenmiş ve Komisyon raporu hazırlanmıştır. </w:t>
            </w:r>
          </w:p>
          <w:p w:rsidR="00266261" w:rsidRDefault="00266261" w:rsidP="006251D2">
            <w:pPr>
              <w:pStyle w:val="ListeParagraf"/>
              <w:ind w:left="0"/>
              <w:jc w:val="both"/>
            </w:pPr>
          </w:p>
          <w:p w:rsidR="00266261" w:rsidRDefault="00266261" w:rsidP="006251D2">
            <w:pPr>
              <w:jc w:val="both"/>
              <w:rPr>
                <w:bCs/>
              </w:rPr>
            </w:pPr>
            <w:r>
              <w:rPr>
                <w:bCs/>
              </w:rPr>
              <w:t xml:space="preserve">      İl Özel İdare Kanunu ve Bütçeyle ilgili mevzualar kapsamında hazırlanan kesin hesaba ait rakamların aşağıdaki gibi olduğu görülmüştür. </w:t>
            </w:r>
          </w:p>
          <w:tbl>
            <w:tblPr>
              <w:tblStyle w:val="TabloKlavuzu"/>
              <w:tblW w:w="0" w:type="auto"/>
              <w:tblLook w:val="04A0" w:firstRow="1" w:lastRow="0" w:firstColumn="1" w:lastColumn="0" w:noHBand="0" w:noVBand="1"/>
            </w:tblPr>
            <w:tblGrid>
              <w:gridCol w:w="7338"/>
              <w:gridCol w:w="2583"/>
            </w:tblGrid>
            <w:tr w:rsidR="00266261" w:rsidTr="006251D2">
              <w:tc>
                <w:tcPr>
                  <w:tcW w:w="9921" w:type="dxa"/>
                  <w:gridSpan w:val="2"/>
                </w:tcPr>
                <w:p w:rsidR="00266261" w:rsidRDefault="00266261" w:rsidP="006251D2">
                  <w:pPr>
                    <w:jc w:val="both"/>
                    <w:rPr>
                      <w:bCs/>
                    </w:rPr>
                  </w:pPr>
                </w:p>
                <w:p w:rsidR="00266261" w:rsidRDefault="00266261" w:rsidP="006251D2">
                  <w:pPr>
                    <w:jc w:val="center"/>
                    <w:rPr>
                      <w:bCs/>
                    </w:rPr>
                  </w:pPr>
                  <w:r>
                    <w:rPr>
                      <w:bCs/>
                    </w:rPr>
                    <w:t>İL ÖZEL İDARESİ 2017 YILI KESİN HESABI</w:t>
                  </w:r>
                </w:p>
              </w:tc>
            </w:tr>
            <w:tr w:rsidR="00266261" w:rsidTr="006251D2">
              <w:tc>
                <w:tcPr>
                  <w:tcW w:w="7338" w:type="dxa"/>
                </w:tcPr>
                <w:p w:rsidR="00266261" w:rsidRDefault="00266261" w:rsidP="006251D2">
                  <w:pPr>
                    <w:jc w:val="both"/>
                    <w:rPr>
                      <w:bCs/>
                    </w:rPr>
                  </w:pPr>
                  <w:r>
                    <w:rPr>
                      <w:bCs/>
                    </w:rPr>
                    <w:t>Geçen yıldın devreden ödenek</w:t>
                  </w:r>
                </w:p>
              </w:tc>
              <w:tc>
                <w:tcPr>
                  <w:tcW w:w="2583" w:type="dxa"/>
                </w:tcPr>
                <w:p w:rsidR="00266261" w:rsidRDefault="00266261" w:rsidP="006251D2">
                  <w:pPr>
                    <w:jc w:val="right"/>
                    <w:rPr>
                      <w:bCs/>
                    </w:rPr>
                  </w:pPr>
                  <w:r>
                    <w:rPr>
                      <w:bCs/>
                    </w:rPr>
                    <w:t>35.275.994.-</w:t>
                  </w:r>
                </w:p>
              </w:tc>
            </w:tr>
            <w:tr w:rsidR="00266261" w:rsidTr="006251D2">
              <w:tc>
                <w:tcPr>
                  <w:tcW w:w="7338" w:type="dxa"/>
                </w:tcPr>
                <w:p w:rsidR="00266261" w:rsidRDefault="00266261" w:rsidP="006251D2">
                  <w:pPr>
                    <w:jc w:val="both"/>
                    <w:rPr>
                      <w:bCs/>
                    </w:rPr>
                  </w:pPr>
                  <w:r>
                    <w:rPr>
                      <w:bCs/>
                    </w:rPr>
                    <w:t>Bütçe ile verilen ödenek</w:t>
                  </w:r>
                </w:p>
              </w:tc>
              <w:tc>
                <w:tcPr>
                  <w:tcW w:w="2583" w:type="dxa"/>
                </w:tcPr>
                <w:p w:rsidR="00266261" w:rsidRDefault="00266261" w:rsidP="006251D2">
                  <w:pPr>
                    <w:jc w:val="right"/>
                    <w:rPr>
                      <w:bCs/>
                    </w:rPr>
                  </w:pPr>
                  <w:r>
                    <w:rPr>
                      <w:bCs/>
                    </w:rPr>
                    <w:t>48.500.000.-</w:t>
                  </w:r>
                </w:p>
              </w:tc>
            </w:tr>
            <w:tr w:rsidR="00266261" w:rsidTr="006251D2">
              <w:tc>
                <w:tcPr>
                  <w:tcW w:w="7338" w:type="dxa"/>
                </w:tcPr>
                <w:p w:rsidR="00266261" w:rsidRDefault="00266261" w:rsidP="006251D2">
                  <w:pPr>
                    <w:jc w:val="both"/>
                    <w:rPr>
                      <w:bCs/>
                    </w:rPr>
                  </w:pPr>
                  <w:r>
                    <w:rPr>
                      <w:bCs/>
                    </w:rPr>
                    <w:t>Ek ve olağan üstü ödenek</w:t>
                  </w:r>
                </w:p>
              </w:tc>
              <w:tc>
                <w:tcPr>
                  <w:tcW w:w="2583" w:type="dxa"/>
                </w:tcPr>
                <w:p w:rsidR="00266261" w:rsidRDefault="00266261" w:rsidP="006251D2">
                  <w:pPr>
                    <w:jc w:val="right"/>
                    <w:rPr>
                      <w:bCs/>
                    </w:rPr>
                  </w:pPr>
                  <w:r>
                    <w:rPr>
                      <w:bCs/>
                    </w:rPr>
                    <w:t>100.202.982.-</w:t>
                  </w:r>
                </w:p>
              </w:tc>
            </w:tr>
            <w:tr w:rsidR="00266261" w:rsidTr="006251D2">
              <w:tc>
                <w:tcPr>
                  <w:tcW w:w="7338" w:type="dxa"/>
                </w:tcPr>
                <w:p w:rsidR="00266261" w:rsidRDefault="00266261" w:rsidP="006251D2">
                  <w:pPr>
                    <w:jc w:val="both"/>
                    <w:rPr>
                      <w:bCs/>
                    </w:rPr>
                  </w:pPr>
                  <w:r>
                    <w:rPr>
                      <w:bCs/>
                    </w:rPr>
                    <w:t>Aktarma suretiyle eklenen</w:t>
                  </w:r>
                </w:p>
              </w:tc>
              <w:tc>
                <w:tcPr>
                  <w:tcW w:w="2583" w:type="dxa"/>
                </w:tcPr>
                <w:p w:rsidR="00266261" w:rsidRDefault="00266261" w:rsidP="006251D2">
                  <w:pPr>
                    <w:jc w:val="right"/>
                    <w:rPr>
                      <w:bCs/>
                    </w:rPr>
                  </w:pPr>
                  <w:r>
                    <w:rPr>
                      <w:bCs/>
                    </w:rPr>
                    <w:t>9.732.657.-</w:t>
                  </w:r>
                </w:p>
              </w:tc>
            </w:tr>
            <w:tr w:rsidR="00266261" w:rsidTr="006251D2">
              <w:tc>
                <w:tcPr>
                  <w:tcW w:w="7338" w:type="dxa"/>
                </w:tcPr>
                <w:p w:rsidR="00266261" w:rsidRDefault="00266261" w:rsidP="006251D2">
                  <w:pPr>
                    <w:jc w:val="both"/>
                    <w:rPr>
                      <w:bCs/>
                    </w:rPr>
                  </w:pPr>
                  <w:r>
                    <w:rPr>
                      <w:bCs/>
                    </w:rPr>
                    <w:t>Aktarma suretiyle eksilen</w:t>
                  </w:r>
                </w:p>
              </w:tc>
              <w:tc>
                <w:tcPr>
                  <w:tcW w:w="2583" w:type="dxa"/>
                </w:tcPr>
                <w:p w:rsidR="00266261" w:rsidRDefault="00266261" w:rsidP="006251D2">
                  <w:pPr>
                    <w:jc w:val="right"/>
                    <w:rPr>
                      <w:bCs/>
                    </w:rPr>
                  </w:pPr>
                  <w:r>
                    <w:rPr>
                      <w:bCs/>
                    </w:rPr>
                    <w:t>9.732.657.-</w:t>
                  </w:r>
                </w:p>
              </w:tc>
            </w:tr>
            <w:tr w:rsidR="00266261" w:rsidTr="006251D2">
              <w:tc>
                <w:tcPr>
                  <w:tcW w:w="7338" w:type="dxa"/>
                </w:tcPr>
                <w:p w:rsidR="00266261" w:rsidRDefault="00266261" w:rsidP="006251D2">
                  <w:pPr>
                    <w:jc w:val="both"/>
                    <w:rPr>
                      <w:bCs/>
                    </w:rPr>
                  </w:pPr>
                  <w:r>
                    <w:rPr>
                      <w:bCs/>
                    </w:rPr>
                    <w:t xml:space="preserve"> ÖDENEKLER TOPLAMI</w:t>
                  </w:r>
                </w:p>
              </w:tc>
              <w:tc>
                <w:tcPr>
                  <w:tcW w:w="2583" w:type="dxa"/>
                </w:tcPr>
                <w:p w:rsidR="00266261" w:rsidRDefault="00266261" w:rsidP="006251D2">
                  <w:pPr>
                    <w:jc w:val="right"/>
                    <w:rPr>
                      <w:bCs/>
                    </w:rPr>
                  </w:pPr>
                  <w:r>
                    <w:rPr>
                      <w:bCs/>
                    </w:rPr>
                    <w:t>183.978.977.00.-</w:t>
                  </w:r>
                </w:p>
              </w:tc>
            </w:tr>
            <w:tr w:rsidR="00266261" w:rsidTr="006251D2">
              <w:tc>
                <w:tcPr>
                  <w:tcW w:w="7338" w:type="dxa"/>
                </w:tcPr>
                <w:p w:rsidR="00266261" w:rsidRDefault="00266261" w:rsidP="006251D2">
                  <w:pPr>
                    <w:jc w:val="both"/>
                    <w:rPr>
                      <w:bCs/>
                    </w:rPr>
                  </w:pPr>
                </w:p>
              </w:tc>
              <w:tc>
                <w:tcPr>
                  <w:tcW w:w="2583" w:type="dxa"/>
                </w:tcPr>
                <w:p w:rsidR="00266261" w:rsidRDefault="00266261" w:rsidP="006251D2">
                  <w:pPr>
                    <w:jc w:val="right"/>
                    <w:rPr>
                      <w:bCs/>
                    </w:rPr>
                  </w:pPr>
                </w:p>
              </w:tc>
            </w:tr>
            <w:tr w:rsidR="00266261" w:rsidTr="006251D2">
              <w:tc>
                <w:tcPr>
                  <w:tcW w:w="7338" w:type="dxa"/>
                </w:tcPr>
                <w:p w:rsidR="00266261" w:rsidRDefault="00266261" w:rsidP="006251D2">
                  <w:pPr>
                    <w:jc w:val="both"/>
                    <w:rPr>
                      <w:bCs/>
                    </w:rPr>
                  </w:pPr>
                  <w:r>
                    <w:rPr>
                      <w:bCs/>
                    </w:rPr>
                    <w:t>Tahakkuk eden gider toplamı</w:t>
                  </w:r>
                </w:p>
              </w:tc>
              <w:tc>
                <w:tcPr>
                  <w:tcW w:w="2583" w:type="dxa"/>
                </w:tcPr>
                <w:p w:rsidR="00266261" w:rsidRDefault="00266261" w:rsidP="006251D2">
                  <w:pPr>
                    <w:jc w:val="right"/>
                    <w:rPr>
                      <w:bCs/>
                    </w:rPr>
                  </w:pPr>
                  <w:r>
                    <w:rPr>
                      <w:bCs/>
                    </w:rPr>
                    <w:t>119.275.994.08.-</w:t>
                  </w:r>
                </w:p>
              </w:tc>
            </w:tr>
            <w:tr w:rsidR="00266261" w:rsidTr="006251D2">
              <w:tc>
                <w:tcPr>
                  <w:tcW w:w="7338" w:type="dxa"/>
                </w:tcPr>
                <w:p w:rsidR="00266261" w:rsidRDefault="00266261" w:rsidP="006251D2">
                  <w:pPr>
                    <w:jc w:val="both"/>
                    <w:rPr>
                      <w:bCs/>
                    </w:rPr>
                  </w:pPr>
                  <w:r>
                    <w:rPr>
                      <w:bCs/>
                    </w:rPr>
                    <w:t>Ödenek üstü harcama</w:t>
                  </w:r>
                </w:p>
              </w:tc>
              <w:tc>
                <w:tcPr>
                  <w:tcW w:w="2583" w:type="dxa"/>
                </w:tcPr>
                <w:p w:rsidR="00266261" w:rsidRDefault="00266261" w:rsidP="006251D2">
                  <w:pPr>
                    <w:jc w:val="right"/>
                    <w:rPr>
                      <w:bCs/>
                    </w:rPr>
                  </w:pPr>
                  <w:r>
                    <w:rPr>
                      <w:bCs/>
                    </w:rPr>
                    <w:t>-</w:t>
                  </w:r>
                </w:p>
              </w:tc>
            </w:tr>
            <w:tr w:rsidR="00266261" w:rsidTr="006251D2">
              <w:tc>
                <w:tcPr>
                  <w:tcW w:w="7338" w:type="dxa"/>
                </w:tcPr>
                <w:p w:rsidR="00266261" w:rsidRDefault="00266261" w:rsidP="006251D2">
                  <w:pPr>
                    <w:jc w:val="both"/>
                    <w:rPr>
                      <w:bCs/>
                    </w:rPr>
                  </w:pPr>
                  <w:r>
                    <w:rPr>
                      <w:bCs/>
                    </w:rPr>
                    <w:t>İptal Edilen Ödenek toplamı</w:t>
                  </w:r>
                </w:p>
              </w:tc>
              <w:tc>
                <w:tcPr>
                  <w:tcW w:w="2583" w:type="dxa"/>
                </w:tcPr>
                <w:p w:rsidR="00266261" w:rsidRDefault="00266261" w:rsidP="006251D2">
                  <w:pPr>
                    <w:jc w:val="right"/>
                    <w:rPr>
                      <w:bCs/>
                    </w:rPr>
                  </w:pPr>
                  <w:r>
                    <w:rPr>
                      <w:bCs/>
                    </w:rPr>
                    <w:t>13.434.733.99.-</w:t>
                  </w:r>
                </w:p>
              </w:tc>
            </w:tr>
            <w:tr w:rsidR="00266261" w:rsidTr="006251D2">
              <w:tc>
                <w:tcPr>
                  <w:tcW w:w="7338" w:type="dxa"/>
                </w:tcPr>
                <w:p w:rsidR="00266261" w:rsidRDefault="00266261" w:rsidP="006251D2">
                  <w:pPr>
                    <w:jc w:val="both"/>
                    <w:rPr>
                      <w:bCs/>
                    </w:rPr>
                  </w:pPr>
                  <w:r>
                    <w:rPr>
                      <w:bCs/>
                    </w:rPr>
                    <w:t>Sonraki yıla devreden ödenek</w:t>
                  </w:r>
                </w:p>
              </w:tc>
              <w:tc>
                <w:tcPr>
                  <w:tcW w:w="2583" w:type="dxa"/>
                </w:tcPr>
                <w:p w:rsidR="00266261" w:rsidRDefault="00266261" w:rsidP="006251D2">
                  <w:pPr>
                    <w:jc w:val="right"/>
                    <w:rPr>
                      <w:bCs/>
                    </w:rPr>
                  </w:pPr>
                  <w:r>
                    <w:rPr>
                      <w:bCs/>
                    </w:rPr>
                    <w:t>51.314.004.08.-</w:t>
                  </w:r>
                </w:p>
              </w:tc>
            </w:tr>
            <w:tr w:rsidR="00266261" w:rsidTr="006251D2">
              <w:tc>
                <w:tcPr>
                  <w:tcW w:w="7338" w:type="dxa"/>
                </w:tcPr>
                <w:p w:rsidR="00266261" w:rsidRDefault="00266261" w:rsidP="006251D2">
                  <w:pPr>
                    <w:jc w:val="both"/>
                    <w:rPr>
                      <w:bCs/>
                    </w:rPr>
                  </w:pPr>
                  <w:r>
                    <w:rPr>
                      <w:bCs/>
                    </w:rPr>
                    <w:t>ÖDENEKLER TOPLAMI</w:t>
                  </w:r>
                </w:p>
              </w:tc>
              <w:tc>
                <w:tcPr>
                  <w:tcW w:w="2583" w:type="dxa"/>
                </w:tcPr>
                <w:p w:rsidR="00266261" w:rsidRDefault="00266261" w:rsidP="006251D2">
                  <w:pPr>
                    <w:jc w:val="right"/>
                    <w:rPr>
                      <w:bCs/>
                    </w:rPr>
                  </w:pPr>
                  <w:r>
                    <w:rPr>
                      <w:bCs/>
                    </w:rPr>
                    <w:t>183.978.977.00-</w:t>
                  </w:r>
                </w:p>
              </w:tc>
            </w:tr>
          </w:tbl>
          <w:p w:rsidR="00266261" w:rsidRDefault="00266261" w:rsidP="006251D2">
            <w:pPr>
              <w:pStyle w:val="ListeParagraf"/>
              <w:ind w:left="0"/>
              <w:jc w:val="both"/>
            </w:pPr>
            <w:r>
              <w:t xml:space="preserve">  </w:t>
            </w:r>
          </w:p>
          <w:p w:rsidR="00266261" w:rsidRDefault="00266261" w:rsidP="006251D2">
            <w:pPr>
              <w:pStyle w:val="ListeParagraf"/>
              <w:ind w:left="0"/>
              <w:jc w:val="both"/>
            </w:pPr>
            <w:r>
              <w:t xml:space="preserve">   2017 Yılı Kesin Hesabının incelenmesinde;  kanun ve mevzuatlara uyulduğu, ödenek üstü harcamaya mahal verilmediği, İl Encümenince incelenerek Encümen görüşünün bildirildiği, yatırım ve çalışmaların bütçe </w:t>
            </w:r>
            <w:proofErr w:type="gramStart"/>
            <w:r>
              <w:t>imkanları</w:t>
            </w:r>
            <w:proofErr w:type="gramEnd"/>
            <w:r>
              <w:t xml:space="preserve"> çerçevesinde yürütüldüğü yapılan Komisyon çalışmasından anlaşılmıştır. </w:t>
            </w:r>
          </w:p>
          <w:p w:rsidR="00266261" w:rsidRDefault="00266261" w:rsidP="006251D2">
            <w:pPr>
              <w:pStyle w:val="ListeParagraf"/>
              <w:ind w:left="0"/>
              <w:jc w:val="both"/>
            </w:pPr>
          </w:p>
          <w:p w:rsidR="00266261" w:rsidRDefault="00266261" w:rsidP="006251D2">
            <w:pPr>
              <w:pStyle w:val="ListeParagraf"/>
              <w:ind w:left="0"/>
              <w:jc w:val="both"/>
            </w:pPr>
            <w:r>
              <w:t xml:space="preserve">      5302 Sayılı yasanın 16.Maddesi ve İl Genel Meclisi Çalışma Yönetmeliğinin 20.Maddesi kapsamında yapılan çalışma İl Genel Meclisinin takdirlerine arz olunur. </w:t>
            </w:r>
          </w:p>
        </w:tc>
      </w:tr>
      <w:tr w:rsidR="00266261" w:rsidTr="006251D2">
        <w:trPr>
          <w:trHeight w:val="2354"/>
        </w:trPr>
        <w:tc>
          <w:tcPr>
            <w:tcW w:w="10760" w:type="dxa"/>
            <w:tcBorders>
              <w:top w:val="single" w:sz="4" w:space="0" w:color="auto"/>
              <w:left w:val="single" w:sz="4" w:space="0" w:color="auto"/>
              <w:bottom w:val="single" w:sz="4" w:space="0" w:color="auto"/>
              <w:right w:val="single" w:sz="4" w:space="0" w:color="auto"/>
            </w:tcBorders>
          </w:tcPr>
          <w:p w:rsidR="00266261" w:rsidRDefault="00266261" w:rsidP="006251D2">
            <w:pPr>
              <w:pStyle w:val="ListeParagraf"/>
              <w:ind w:left="0"/>
              <w:jc w:val="both"/>
            </w:pPr>
          </w:p>
          <w:p w:rsidR="00266261" w:rsidRDefault="00266261" w:rsidP="006251D2">
            <w:pPr>
              <w:pStyle w:val="ListeParagraf"/>
              <w:ind w:left="0"/>
              <w:jc w:val="both"/>
            </w:pPr>
          </w:p>
          <w:p w:rsidR="00266261" w:rsidRDefault="00266261" w:rsidP="006251D2">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266261" w:rsidRDefault="00266261" w:rsidP="006251D2">
            <w:pPr>
              <w:pStyle w:val="ListeParagraf"/>
              <w:ind w:left="0"/>
              <w:jc w:val="both"/>
            </w:pPr>
            <w:r>
              <w:t>Komisyon Başkanı                    Başkan Vekili                         Sözcü                                  Üye</w:t>
            </w:r>
          </w:p>
          <w:p w:rsidR="00266261" w:rsidRDefault="00266261" w:rsidP="006251D2">
            <w:pPr>
              <w:pStyle w:val="ListeParagraf"/>
              <w:ind w:left="0"/>
              <w:jc w:val="both"/>
            </w:pPr>
          </w:p>
          <w:p w:rsidR="00266261" w:rsidRDefault="00266261" w:rsidP="006251D2">
            <w:pPr>
              <w:pStyle w:val="ListeParagraf"/>
              <w:ind w:left="0"/>
              <w:jc w:val="both"/>
            </w:pPr>
            <w:r>
              <w:t xml:space="preserve">              </w:t>
            </w:r>
          </w:p>
          <w:p w:rsidR="00266261" w:rsidRDefault="00266261" w:rsidP="006251D2">
            <w:pPr>
              <w:pStyle w:val="ListeParagraf"/>
              <w:ind w:left="0"/>
              <w:jc w:val="both"/>
            </w:pPr>
          </w:p>
          <w:p w:rsidR="00266261" w:rsidRDefault="00266261" w:rsidP="006251D2">
            <w:pPr>
              <w:pStyle w:val="ListeParagraf"/>
              <w:ind w:left="0"/>
              <w:jc w:val="both"/>
            </w:pPr>
          </w:p>
          <w:p w:rsidR="00266261" w:rsidRDefault="00266261" w:rsidP="006251D2">
            <w:pPr>
              <w:pStyle w:val="ListeParagraf"/>
              <w:ind w:left="0"/>
            </w:pPr>
            <w:r>
              <w:t xml:space="preserve">   Ferit OLUK                                                             </w:t>
            </w:r>
            <w:bookmarkStart w:id="0" w:name="_GoBack"/>
            <w:bookmarkEnd w:id="0"/>
            <w:r>
              <w:t xml:space="preserve">                                             Ahmet DEMİRBİLEK                                                                                                               </w:t>
            </w:r>
          </w:p>
          <w:p w:rsidR="00266261" w:rsidRDefault="00266261" w:rsidP="006251D2">
            <w:pPr>
              <w:pStyle w:val="ListeParagraf"/>
              <w:ind w:left="0"/>
              <w:jc w:val="both"/>
            </w:pPr>
            <w:r>
              <w:t xml:space="preserve">          Üye                                                                                                                             </w:t>
            </w:r>
            <w:proofErr w:type="spellStart"/>
            <w:r>
              <w:t>Üye</w:t>
            </w:r>
            <w:proofErr w:type="spellEnd"/>
            <w:r>
              <w:t xml:space="preserve">                                                                       </w:t>
            </w:r>
          </w:p>
          <w:p w:rsidR="00266261" w:rsidRDefault="00266261" w:rsidP="006251D2">
            <w:pPr>
              <w:pStyle w:val="ListeParagraf"/>
              <w:ind w:left="0"/>
              <w:jc w:val="both"/>
            </w:pPr>
          </w:p>
          <w:p w:rsidR="00266261" w:rsidRDefault="00266261" w:rsidP="006251D2">
            <w:pPr>
              <w:pStyle w:val="ListeParagraf"/>
              <w:ind w:left="0"/>
              <w:jc w:val="both"/>
            </w:pPr>
          </w:p>
        </w:tc>
      </w:tr>
    </w:tbl>
    <w:p w:rsidR="000714E2" w:rsidRDefault="000714E2"/>
    <w:sectPr w:rsidR="000714E2" w:rsidSect="00266261">
      <w:pgSz w:w="11906" w:h="16838"/>
      <w:pgMar w:top="709"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27"/>
    <w:rsid w:val="000714E2"/>
    <w:rsid w:val="00266261"/>
    <w:rsid w:val="00965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6261"/>
    <w:pPr>
      <w:ind w:left="720"/>
      <w:contextualSpacing/>
    </w:pPr>
  </w:style>
  <w:style w:type="table" w:styleId="TabloKlavuzu">
    <w:name w:val="Table Grid"/>
    <w:basedOn w:val="NormalTablo"/>
    <w:uiPriority w:val="59"/>
    <w:rsid w:val="0026626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66261"/>
    <w:pPr>
      <w:tabs>
        <w:tab w:val="center" w:pos="4536"/>
        <w:tab w:val="right" w:pos="9072"/>
      </w:tabs>
    </w:pPr>
  </w:style>
  <w:style w:type="character" w:customStyle="1" w:styleId="stbilgiChar">
    <w:name w:val="Üstbilgi Char"/>
    <w:basedOn w:val="VarsaylanParagrafYazTipi"/>
    <w:link w:val="stbilgi"/>
    <w:rsid w:val="0026626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2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6261"/>
    <w:pPr>
      <w:ind w:left="720"/>
      <w:contextualSpacing/>
    </w:pPr>
  </w:style>
  <w:style w:type="table" w:styleId="TabloKlavuzu">
    <w:name w:val="Table Grid"/>
    <w:basedOn w:val="NormalTablo"/>
    <w:uiPriority w:val="59"/>
    <w:rsid w:val="0026626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66261"/>
    <w:pPr>
      <w:tabs>
        <w:tab w:val="center" w:pos="4536"/>
        <w:tab w:val="right" w:pos="9072"/>
      </w:tabs>
    </w:pPr>
  </w:style>
  <w:style w:type="character" w:customStyle="1" w:styleId="stbilgiChar">
    <w:name w:val="Üstbilgi Char"/>
    <w:basedOn w:val="VarsaylanParagrafYazTipi"/>
    <w:link w:val="stbilgi"/>
    <w:rsid w:val="0026626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2018-05-22T06:35:00Z</dcterms:created>
  <dcterms:modified xsi:type="dcterms:W3CDTF">2018-05-22T06:36:00Z</dcterms:modified>
</cp:coreProperties>
</file>