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26" w:rsidRDefault="00F67A26" w:rsidP="00F67A26">
      <w:pPr>
        <w:jc w:val="center"/>
      </w:pPr>
      <w:r>
        <w:t>İL GENEL MECLİSİ BAŞKANLIĞINA</w:t>
      </w:r>
    </w:p>
    <w:p w:rsidR="00F67A26" w:rsidRDefault="00F67A26" w:rsidP="00F67A26">
      <w:pPr>
        <w:jc w:val="center"/>
      </w:pPr>
      <w:r>
        <w:t>(Tarım ve Hayvancılık Komisyon Raporu)</w:t>
      </w:r>
    </w:p>
    <w:p w:rsidR="00F67A26" w:rsidRDefault="00F67A26" w:rsidP="00F67A26">
      <w:pPr>
        <w:jc w:val="both"/>
      </w:pPr>
    </w:p>
    <w:p w:rsidR="00F67A26" w:rsidRDefault="00F67A26" w:rsidP="00F67A26">
      <w:pPr>
        <w:pStyle w:val="xmsonormal"/>
        <w:jc w:val="both"/>
        <w:rPr>
          <w:rFonts w:ascii="wf_segoe-ui_normal" w:hAnsi="wf_segoe-ui_normal"/>
        </w:rPr>
      </w:pPr>
      <w:r>
        <w:t xml:space="preserve"> </w:t>
      </w:r>
      <w:r>
        <w:tab/>
      </w:r>
      <w:r w:rsidRPr="00392E08">
        <w:t xml:space="preserve">5302 Sayılı yasa </w:t>
      </w:r>
      <w:r w:rsidRPr="00392E08">
        <w:t>kapsamında</w:t>
      </w:r>
      <w:bookmarkStart w:id="0" w:name="_GoBack"/>
      <w:bookmarkEnd w:id="0"/>
      <w:r w:rsidRPr="00392E08">
        <w:t xml:space="preserve"> verilen önergede</w:t>
      </w:r>
      <w:r>
        <w:t xml:space="preserve">; bitkilerin gübrelenmesinde ihtiyaç duyulan ancak terör örgütleri tarafından patlayıcı madde yapımında </w:t>
      </w:r>
      <w:r>
        <w:t>kullanılan</w:t>
      </w:r>
      <w:r w:rsidRPr="00392E08">
        <w:t xml:space="preserve"> </w:t>
      </w:r>
      <w:r>
        <w:t>gübrelerin</w:t>
      </w:r>
      <w:r>
        <w:t xml:space="preserve">, resmi kurum ve bayilerden </w:t>
      </w:r>
      <w:r>
        <w:t>temini ve</w:t>
      </w:r>
      <w:r>
        <w:t xml:space="preserve"> kullanımının nasıl olacağı hususunda </w:t>
      </w:r>
      <w:r w:rsidRPr="00392E08">
        <w:t>çalışma yapılması istenmiş</w:t>
      </w:r>
      <w:r>
        <w:t>,</w:t>
      </w:r>
      <w:r w:rsidRPr="00392E08">
        <w:t xml:space="preserve"> verilen önerge gündeme alındıktan sonra Komisyonumuza ha</w:t>
      </w:r>
      <w:r>
        <w:t>vale edilmiştir. Komisyonumuz 15 Mart 2017-21 Mart</w:t>
      </w:r>
      <w:r w:rsidRPr="00392E08">
        <w:t xml:space="preserve"> 2017 tarihleri arasında toplanarak </w:t>
      </w:r>
      <w:r w:rsidRPr="00392E08">
        <w:rPr>
          <w:rFonts w:ascii="wf_segoe-ui_normal" w:hAnsi="wf_segoe-ui_normal"/>
        </w:rPr>
        <w:t> konu</w:t>
      </w:r>
      <w:r>
        <w:rPr>
          <w:rFonts w:ascii="wf_segoe-ui_normal" w:hAnsi="wf_segoe-ui_normal"/>
        </w:rPr>
        <w:t xml:space="preserve"> </w:t>
      </w:r>
      <w:r w:rsidRPr="00392E08">
        <w:rPr>
          <w:rFonts w:ascii="wf_segoe-ui_normal" w:hAnsi="wf_segoe-ui_normal"/>
        </w:rPr>
        <w:t xml:space="preserve">hakkındaki çalışmasını </w:t>
      </w:r>
      <w:r>
        <w:rPr>
          <w:rFonts w:ascii="wf_segoe-ui_normal" w:hAnsi="wf_segoe-ui_normal"/>
        </w:rPr>
        <w:t>tamamlamıştır.</w:t>
      </w:r>
    </w:p>
    <w:p w:rsidR="00F67A26" w:rsidRDefault="00F67A26" w:rsidP="00F67A26">
      <w:pPr>
        <w:pStyle w:val="xmsonormal"/>
        <w:ind w:firstLine="708"/>
        <w:jc w:val="both"/>
        <w:rPr>
          <w:sz w:val="18"/>
          <w:szCs w:val="18"/>
        </w:rPr>
      </w:pPr>
      <w:r>
        <w:rPr>
          <w:rFonts w:ascii="wf_segoe-ui_normal" w:hAnsi="wf_segoe-ui_normal"/>
        </w:rPr>
        <w:t xml:space="preserve">Tarımsal Hizmetlerde kullanılan bazı gübrelerin Terör Örgütleri tarafından patlayıcı madde yapımında kullanılması nedeniyle; </w:t>
      </w:r>
      <w:r>
        <w:rPr>
          <w:sz w:val="14"/>
          <w:szCs w:val="14"/>
        </w:rPr>
        <w:t>.</w:t>
      </w:r>
      <w:r>
        <w:t xml:space="preserve">Gıda, Tarım ve Hayvancılık Bakanlığınca, Amonyum Nitrat gübresinin tarımsal amaçlı kullanımının tamamen yasaklandığı, Çiftçilere satış yapılamayacağı hususunda ilgili kurum, kuruluş ve bayilere bildirimlerin yapıldığı, diğer yandan tarımsal amaç dışında kullanım için satış ve sevkiyatlarda ilgili firmaların bakanlıktan izin almaya devam </w:t>
      </w:r>
      <w:proofErr w:type="gramStart"/>
      <w:r>
        <w:t>edecekleri  alınan</w:t>
      </w:r>
      <w:proofErr w:type="gramEnd"/>
      <w:r>
        <w:t xml:space="preserve"> bilgiler arasındadır.</w:t>
      </w:r>
    </w:p>
    <w:p w:rsidR="00F67A26" w:rsidRDefault="00F67A26" w:rsidP="00F67A26">
      <w:pPr>
        <w:spacing w:before="100" w:beforeAutospacing="1" w:after="100" w:afterAutospacing="1"/>
        <w:ind w:firstLine="708"/>
        <w:jc w:val="both"/>
        <w:rPr>
          <w:sz w:val="18"/>
          <w:szCs w:val="18"/>
        </w:rPr>
      </w:pPr>
      <w:r>
        <w:t xml:space="preserve">Üretici-İthalatçı firmaların ve bayi/dağıtıcıların yedieminlerindeki Kalsiyum Amonyum Nitrat (%26 CAN) ile Kalsiyum Amonyum Nitrat (%21 CAN) gübrelerinin çiftçilere satışına kontrollü olarak izin verileceği, Potasyum Nitrat ve Sodyum Nitrat gübrelerinin satışının tamamen serbest bırakıldığı yetkililer tarafından ifade edilmiştir. </w:t>
      </w:r>
    </w:p>
    <w:p w:rsidR="00F67A26" w:rsidRDefault="00F67A26" w:rsidP="00F67A26">
      <w:pPr>
        <w:spacing w:before="100" w:beforeAutospacing="1" w:after="100" w:afterAutospacing="1"/>
        <w:ind w:firstLine="708"/>
        <w:jc w:val="both"/>
        <w:rPr>
          <w:sz w:val="18"/>
          <w:szCs w:val="18"/>
        </w:rPr>
      </w:pPr>
      <w:r>
        <w:t>Bu bağlamda;</w:t>
      </w:r>
    </w:p>
    <w:p w:rsidR="00F67A26" w:rsidRDefault="00F67A26" w:rsidP="00F67A26">
      <w:pPr>
        <w:spacing w:before="100" w:beforeAutospacing="1" w:after="100" w:afterAutospacing="1"/>
        <w:ind w:firstLine="708"/>
        <w:jc w:val="both"/>
        <w:rPr>
          <w:sz w:val="18"/>
          <w:szCs w:val="18"/>
        </w:rPr>
      </w:pPr>
      <w:r>
        <w:rPr>
          <w:sz w:val="16"/>
          <w:szCs w:val="16"/>
        </w:rPr>
        <w:t> </w:t>
      </w:r>
      <w:proofErr w:type="gramStart"/>
      <w:r>
        <w:t>Üretici ve ithalatçı firmaların, sevkiyat işlemlerini Gübre Kayıt ve Takip Sistemi üzerinden yapacağı, Gübre Kayıt ve Takip Sistemine kayıtlı olmayan dağıtıcılar/bayilerin kesinlikle sevkiyat yapılmayacağı, Üretici-ithalatçı firma,  sadece Kalsiyum Amonyum Nitrat (% 26 CAN ve % 21 CAN) gübrelerinin satış ve sevkiyat bilgilerini Gübre Kayıt ve Takip Sistemine kaydederek Sevkiyat Belgesi çıktısını alarak, bu belge ve Yol Kontrol Belgesini taşıma aracına verecek, eğer, sevkiyat sanayi, ihracat vs. amaçlı yapılacaksa Bakanlıktan ayrıca izin alması gerektiği,</w:t>
      </w:r>
      <w:proofErr w:type="gramEnd"/>
    </w:p>
    <w:p w:rsidR="00F67A26" w:rsidRDefault="00F67A26" w:rsidP="00F67A26">
      <w:pPr>
        <w:spacing w:before="100" w:beforeAutospacing="1" w:after="100" w:afterAutospacing="1"/>
        <w:ind w:left="993"/>
        <w:jc w:val="both"/>
      </w:pPr>
      <w:r>
        <w:t>Dağıtıcıdan/Bayiden, dağıtıcıya/bayiye Kalsiyum Amonyum Nitrat (% 26 CAN ve  %21 CAN) gübre satışı kesinlikle yapılmayacağı, gübre alacak Çiftçilerin, Çiftçi Kayıt Sistemi (ÇKS) veya Tarımsal Üretim Kayıt Sistemine (TUKAS) kayıtlı olmak zorunda olduğu, İl/ilçe Müdürlüğü, gübre satın almak isteyen çiftçilerin sistemdeki (ÇKS/TUKAS) arazi ve ürün durumunu göz önünde bulundurarak 4 (dört) nüsha e-reçete (Ek-1) düzenleyerek, Çiftçi Kayıt Sistemi (ÇKS) veya Tarımsal Üretim Kayıt Sistemine (TUKAS) kayıtlı olmayan çiftçilere kesinlikle e-reçete düzenlenmeyeceği ve gübre satışı yapılmayacağı, e-reçete, Gübre Kayıt ve Takip Sistemi (GKTS) üzerinden sistemde yetkilendirilmiş il/ilçe müdürlüğü personeli tarafından verileceği, Çiftçinin, e-reçete ile birlikte gübreyi satın alacağı bayi/dağıtıcıya başvurması gerektiği, Bayi/dağıtıcı, e-</w:t>
      </w:r>
      <w:proofErr w:type="spellStart"/>
      <w:r>
        <w:t>reçete’ye</w:t>
      </w:r>
      <w:proofErr w:type="spellEnd"/>
      <w:r>
        <w:t xml:space="preserve"> göre çiftçiye Kalsiyum Amonyum Nitrat (% 21 CAN-%26 CAN) satışı yapacağı, Satış sırasında e-reçete üzerine yer alan satış bilgileri ve taahhüt kısımları doldurularak satıcı ve alıcı (Çiftçi) tarafından imzalanacağı, Satılan gübrenin firma adı mutlaka e- reçete üzerine yazılacağı, Dağıtıcı/Bayi tarafından “Çiftçi Yol Kontrol Belgesi” düzenlenerek nakil yapılacağı, Bayi/dağıtıcı çiftçiye sattığı Kalsiyum Amonyum Nitrat (% 21 CAN-%26 CAN) gübrelerini gösteren e-</w:t>
      </w:r>
      <w:proofErr w:type="spellStart"/>
      <w:r>
        <w:t>reçete’nin</w:t>
      </w:r>
      <w:proofErr w:type="spellEnd"/>
      <w:r>
        <w:t xml:space="preserve"> bir kopyasını bağlı olduğu İl/İlçe Müdürlüğüne haftalık olarak bildireceği, İl/ilçe Müdürlüğü personeli, e-</w:t>
      </w:r>
      <w:proofErr w:type="spellStart"/>
      <w:r>
        <w:t>reçete’de</w:t>
      </w:r>
      <w:proofErr w:type="spellEnd"/>
      <w:r>
        <w:t xml:space="preserve"> yer alan Kalsiyum Amonyum Nitrat (% 21 CAN-%26 CAN) gübre bilgilerini </w:t>
      </w:r>
      <w:proofErr w:type="spellStart"/>
      <w:r>
        <w:t>GKTS’de</w:t>
      </w:r>
      <w:proofErr w:type="spellEnd"/>
      <w:r>
        <w:t xml:space="preserve"> “Bayi Stok </w:t>
      </w:r>
      <w:proofErr w:type="spellStart"/>
      <w:r>
        <w:t>Çıkışı”na</w:t>
      </w:r>
      <w:proofErr w:type="spellEnd"/>
      <w:r>
        <w:t xml:space="preserve"> girerek Çiftçinin, almış olduğu bu gübreyi tarlaya uygulayabilmesi için e-reçete ile birlikte arazinin bulunduğu il/ilçe Müdürlüğüne başvuru yapması gerektiği, Çiftçinin bağlı olduğu il/ilçe müdürlüğü ile arazilerinin olduğu il/ilçe müdürlüğünün farklı olması durumunda, çiftçi bağlı olduğu il/ilçe müdürlüğünden e-reçeteyi alarak, gübre uygulaması için arazisinin bulunduğu il/ilçe müdürlüğüne başvuru yatıktan sonra İl/ilçe Müdürlüğü, gübre uygulaması için yapılan başvuruları değerlendirerek ve uygulama takvimi hazırlayarak ilgili çiftçilere uygulama öncesinden bildirim yapması gerektiği, Tarlaya uygulama esnasında çiftçi (</w:t>
      </w:r>
      <w:proofErr w:type="gramStart"/>
      <w:r>
        <w:t>yada</w:t>
      </w:r>
      <w:proofErr w:type="gramEnd"/>
      <w:r>
        <w:t xml:space="preserve"> temsilcisi) ve İl/ilçe personeli (Tarım İşletme Danışmanı ve/veya diğer personel) hazır </w:t>
      </w:r>
      <w:r>
        <w:lastRenderedPageBreak/>
        <w:t>bulunacaktır. Tarlaya uygulama yapıldıktan sonra çiftçi (</w:t>
      </w:r>
      <w:proofErr w:type="gramStart"/>
      <w:r>
        <w:t>yada</w:t>
      </w:r>
      <w:proofErr w:type="gramEnd"/>
      <w:r>
        <w:t xml:space="preserve"> temsilcisi) ve yetkili personel e-</w:t>
      </w:r>
      <w:proofErr w:type="spellStart"/>
      <w:r>
        <w:t>reçete’nin</w:t>
      </w:r>
      <w:proofErr w:type="spellEnd"/>
      <w:r>
        <w:t xml:space="preserve"> arka yüzüne uygulanan gübre bilgilerini ve </w:t>
      </w:r>
    </w:p>
    <w:p w:rsidR="00F67A26" w:rsidRDefault="00F67A26" w:rsidP="00F67A26">
      <w:pPr>
        <w:spacing w:before="100" w:beforeAutospacing="1" w:after="100" w:afterAutospacing="1"/>
        <w:ind w:left="993"/>
        <w:jc w:val="both"/>
        <w:rPr>
          <w:sz w:val="18"/>
          <w:szCs w:val="18"/>
        </w:rPr>
      </w:pPr>
      <w:proofErr w:type="gramStart"/>
      <w:r>
        <w:t>tarihi</w:t>
      </w:r>
      <w:proofErr w:type="gramEnd"/>
      <w:r>
        <w:t xml:space="preserve"> yazarak tutanak altına alacağı, İl/ilçe Müdürlüğü, tarlaya uygulanan gübre miktarını </w:t>
      </w:r>
      <w:proofErr w:type="spellStart"/>
      <w:r>
        <w:t>GKTS’de</w:t>
      </w:r>
      <w:proofErr w:type="spellEnd"/>
      <w:r>
        <w:t xml:space="preserve"> yer alan “Gübre Uygulama </w:t>
      </w:r>
      <w:proofErr w:type="spellStart"/>
      <w:r>
        <w:t>Ekranı”na</w:t>
      </w:r>
      <w:proofErr w:type="spellEnd"/>
      <w:r>
        <w:t xml:space="preserve"> kaydederek, Sürecin tümünün sağlıklı işlemesinde İl/İlçe Müdürleri gerekli tedbirleri almakla sorumlu olduğu bakanlık tarafından yapılan tebliğlerle hüküm altına alınmıştır. </w:t>
      </w:r>
    </w:p>
    <w:p w:rsidR="00F67A26" w:rsidRDefault="00F67A26" w:rsidP="00F67A26">
      <w:pPr>
        <w:spacing w:before="100" w:beforeAutospacing="1" w:after="100" w:afterAutospacing="1"/>
        <w:ind w:left="709" w:firstLine="284"/>
        <w:jc w:val="both"/>
      </w:pPr>
      <w:r>
        <w:t>Çiftçi bağlı olduğu İlçe müdürlüğünden e-reçete alarak gübre satın almak istediğini Tarım Kredi Kooperatifi (TKK)/</w:t>
      </w:r>
      <w:proofErr w:type="spellStart"/>
      <w:r>
        <w:t>Pankobirlik</w:t>
      </w:r>
      <w:proofErr w:type="spellEnd"/>
      <w:r>
        <w:t xml:space="preserve"> birimlerine başvuracak, TKK veya </w:t>
      </w:r>
      <w:proofErr w:type="spellStart"/>
      <w:r>
        <w:t>Pankobirlik</w:t>
      </w:r>
      <w:proofErr w:type="spellEnd"/>
      <w:r>
        <w:t xml:space="preserve"> birimleri, e-</w:t>
      </w:r>
      <w:proofErr w:type="spellStart"/>
      <w:r>
        <w:t>reçete’ye</w:t>
      </w:r>
      <w:proofErr w:type="spellEnd"/>
      <w:r>
        <w:t xml:space="preserve"> göre çiftçiye satış yapacak, Satış sırasında e-reçete üzerindeki satış bilgileri ve taahhüt kısımları doldurularak satıcı ve alıcı (</w:t>
      </w:r>
      <w:proofErr w:type="spellStart"/>
      <w:r>
        <w:t>Çiftci</w:t>
      </w:r>
      <w:proofErr w:type="spellEnd"/>
      <w:r>
        <w:t xml:space="preserve">) tarafından imzalanacağı TKK/ </w:t>
      </w:r>
      <w:proofErr w:type="spellStart"/>
      <w:r>
        <w:t>Pankobirlik</w:t>
      </w:r>
      <w:proofErr w:type="spellEnd"/>
      <w:r>
        <w:t xml:space="preserve"> birimleri tarafından Çiftçi Yol Kontrol Belgesi düzenlenerek nakil yapılacağı,  Kalsiyum Amonyum Nitrat (% 21 CAN-%26 CAN) gübrelerini satın alan çiftçi, almış olduğu bu gübreyi tarlaya uygulayabilmesi için e-reçete ile birlikte TKK/</w:t>
      </w:r>
      <w:proofErr w:type="spellStart"/>
      <w:r>
        <w:t>Pankobirlik</w:t>
      </w:r>
      <w:proofErr w:type="spellEnd"/>
      <w:r>
        <w:t xml:space="preserve"> birimlerine başvuru yapması gerektiği, TKK/</w:t>
      </w:r>
      <w:proofErr w:type="spellStart"/>
      <w:r>
        <w:t>Pankobirlik</w:t>
      </w:r>
      <w:proofErr w:type="spellEnd"/>
      <w:r>
        <w:t xml:space="preserve"> birimleri, gübreyi tarlaya uygulama planını yaparak çiftçiye önceden bildireceği Tarlaya uygulama esnasında çiftçi (</w:t>
      </w:r>
      <w:proofErr w:type="gramStart"/>
      <w:r>
        <w:t>yada</w:t>
      </w:r>
      <w:proofErr w:type="gramEnd"/>
      <w:r>
        <w:t xml:space="preserve"> temsilcisi) ve TKK/</w:t>
      </w:r>
      <w:proofErr w:type="spellStart"/>
      <w:r>
        <w:t>Pankobirlik</w:t>
      </w:r>
      <w:proofErr w:type="spellEnd"/>
      <w:r>
        <w:t xml:space="preserve"> birim personelinin hazır bulunması gerektiği, Tarlaya uygulama yapıldıktan sonra çiftçi (yada temsilcisi) ve TKK/</w:t>
      </w:r>
      <w:proofErr w:type="spellStart"/>
      <w:r>
        <w:t>Pankobirlik</w:t>
      </w:r>
      <w:proofErr w:type="spellEnd"/>
      <w:r>
        <w:t xml:space="preserve"> birim personeli e-</w:t>
      </w:r>
      <w:proofErr w:type="spellStart"/>
      <w:r>
        <w:t>reçete’nin</w:t>
      </w:r>
      <w:proofErr w:type="spellEnd"/>
      <w:r>
        <w:t xml:space="preserve"> arka yüzüne, uygulanan gübre bilgilerini ve tarihi yazarak imzalayacağı, TKK/</w:t>
      </w:r>
      <w:proofErr w:type="spellStart"/>
      <w:r>
        <w:t>Pankobirlik</w:t>
      </w:r>
      <w:proofErr w:type="spellEnd"/>
      <w:r>
        <w:t xml:space="preserve"> birimleri, e-</w:t>
      </w:r>
      <w:proofErr w:type="spellStart"/>
      <w:r>
        <w:t>reçete’yi</w:t>
      </w:r>
      <w:proofErr w:type="spellEnd"/>
      <w:r>
        <w:t xml:space="preserve"> düzenleyen İl/İlçe Müdürlüğüne haftalık olarak bildirerek. İl/ilçe Müdürlüğü, tarlaya uygulanan gübre miktarını </w:t>
      </w:r>
      <w:proofErr w:type="spellStart"/>
      <w:r>
        <w:t>GKTS’de</w:t>
      </w:r>
      <w:proofErr w:type="spellEnd"/>
      <w:r>
        <w:t xml:space="preserve"> yer alan “Gübre Uygulama </w:t>
      </w:r>
      <w:proofErr w:type="spellStart"/>
      <w:r>
        <w:t>Ekranı”na</w:t>
      </w:r>
      <w:proofErr w:type="spellEnd"/>
      <w:r>
        <w:t xml:space="preserve"> kaydetmesi gerektiği yayınlanan tebliğ ve genelgelerle ilgili Müdürlük ve bayilere bildirilmiş, bu çalışmalarla söz konusu gübrelerin dağıtım ve kullanımının kayıt ve gözetim altına alınarak,  terör örgütleri tarafından kullanılamamasının amaçlandığı yapılan çalışmalardan anlaşılmıştır.</w:t>
      </w:r>
    </w:p>
    <w:p w:rsidR="00F67A26" w:rsidRPr="00BE29FF" w:rsidRDefault="00F67A26" w:rsidP="00F67A26">
      <w:pPr>
        <w:spacing w:before="100" w:beforeAutospacing="1" w:after="100" w:afterAutospacing="1"/>
        <w:ind w:left="709"/>
        <w:jc w:val="both"/>
      </w:pPr>
      <w:r>
        <w:t>5302 Sayılı yasanın 18.Maddesi kapsamında İl Genel Meclisinin bilgilerine arz olunur.</w:t>
      </w:r>
    </w:p>
    <w:p w:rsidR="00F67A26" w:rsidRDefault="00F67A26" w:rsidP="00F67A26">
      <w:pPr>
        <w:pStyle w:val="xgmail-msolistparagraph"/>
        <w:ind w:left="1428"/>
        <w:jc w:val="both"/>
      </w:pPr>
      <w:r>
        <w:t xml:space="preserve"> </w:t>
      </w:r>
    </w:p>
    <w:p w:rsidR="00F67A26" w:rsidRDefault="00F67A26" w:rsidP="00F67A26">
      <w:pPr>
        <w:pStyle w:val="xgmail-msolistparagraph"/>
        <w:ind w:left="1428"/>
        <w:jc w:val="both"/>
        <w:rPr>
          <w:sz w:val="18"/>
          <w:szCs w:val="18"/>
        </w:rPr>
      </w:pPr>
    </w:p>
    <w:p w:rsidR="00F67A26" w:rsidRDefault="00F67A26" w:rsidP="00F67A26">
      <w:pPr>
        <w:jc w:val="both"/>
      </w:pPr>
    </w:p>
    <w:p w:rsidR="00F67A26" w:rsidRDefault="00F67A26" w:rsidP="00F67A26">
      <w:r>
        <w:t>KOMİSYON BAŞKANI</w:t>
      </w:r>
      <w:r>
        <w:tab/>
      </w:r>
      <w:r>
        <w:tab/>
      </w:r>
      <w:r>
        <w:tab/>
        <w:t>BAŞKAN YARDIMCISI</w:t>
      </w:r>
      <w:r>
        <w:tab/>
      </w:r>
      <w:r>
        <w:tab/>
        <w:t xml:space="preserve">     ÜYE</w:t>
      </w:r>
    </w:p>
    <w:p w:rsidR="00F67A26" w:rsidRDefault="00F67A26" w:rsidP="00F67A26"/>
    <w:p w:rsidR="00F67A26" w:rsidRDefault="00F67A26" w:rsidP="00F67A26">
      <w:r>
        <w:t>Mustafa GÜNDÜZ</w:t>
      </w:r>
      <w:r>
        <w:tab/>
      </w:r>
      <w:r>
        <w:tab/>
      </w:r>
      <w:r>
        <w:tab/>
      </w:r>
      <w:r>
        <w:tab/>
      </w:r>
      <w:proofErr w:type="spellStart"/>
      <w:r>
        <w:t>H.Ömer</w:t>
      </w:r>
      <w:proofErr w:type="spellEnd"/>
      <w:r>
        <w:t xml:space="preserve"> ÖRSDEMİR</w:t>
      </w:r>
      <w:r>
        <w:tab/>
      </w:r>
      <w:r>
        <w:tab/>
      </w:r>
      <w:r>
        <w:tab/>
        <w:t>Ferit OLUK</w:t>
      </w:r>
    </w:p>
    <w:p w:rsidR="00F67A26" w:rsidRDefault="00F67A26" w:rsidP="00F67A26"/>
    <w:p w:rsidR="00F67A26" w:rsidRDefault="00F67A26" w:rsidP="00F67A26"/>
    <w:p w:rsidR="00F67A26" w:rsidRDefault="00F67A26" w:rsidP="00F67A26"/>
    <w:p w:rsidR="00F67A26" w:rsidRDefault="00F67A26" w:rsidP="00F67A26"/>
    <w:p w:rsidR="00F67A26" w:rsidRDefault="00F67A26" w:rsidP="00F67A26"/>
    <w:p w:rsidR="00F67A26" w:rsidRDefault="00F67A26" w:rsidP="00F67A26">
      <w:r>
        <w:tab/>
        <w:t>ÜYE</w:t>
      </w:r>
      <w:r>
        <w:tab/>
      </w:r>
      <w:r>
        <w:tab/>
      </w:r>
      <w:r>
        <w:tab/>
      </w:r>
      <w:r>
        <w:tab/>
      </w:r>
      <w:r>
        <w:tab/>
      </w:r>
      <w:r>
        <w:tab/>
      </w:r>
      <w:r>
        <w:tab/>
      </w:r>
      <w:r>
        <w:tab/>
      </w:r>
      <w:r>
        <w:tab/>
      </w:r>
      <w:r>
        <w:tab/>
      </w:r>
      <w:r>
        <w:tab/>
      </w:r>
      <w:proofErr w:type="spellStart"/>
      <w:r>
        <w:t>ÜYE</w:t>
      </w:r>
      <w:proofErr w:type="spellEnd"/>
    </w:p>
    <w:p w:rsidR="00F67A26" w:rsidRDefault="00F67A26" w:rsidP="00F67A26"/>
    <w:p w:rsidR="00F67A26" w:rsidRDefault="00F67A26" w:rsidP="00F67A26">
      <w:r>
        <w:t>Ahmet DEMİRBİLEK</w:t>
      </w:r>
      <w:r>
        <w:tab/>
      </w:r>
      <w:r>
        <w:tab/>
      </w:r>
      <w:r>
        <w:tab/>
      </w:r>
      <w:r>
        <w:tab/>
      </w:r>
      <w:r>
        <w:tab/>
      </w:r>
      <w:r>
        <w:tab/>
      </w:r>
      <w:r>
        <w:tab/>
      </w:r>
      <w:r>
        <w:tab/>
        <w:t>Ünal TAMKOÇ</w:t>
      </w:r>
    </w:p>
    <w:p w:rsidR="00F67A26" w:rsidRDefault="00F67A26" w:rsidP="00F67A26"/>
    <w:p w:rsidR="00F67A26" w:rsidRDefault="00F67A26" w:rsidP="00F67A26"/>
    <w:p w:rsidR="00F67A26" w:rsidRDefault="00F67A26" w:rsidP="00F67A26"/>
    <w:p w:rsidR="00F67A26" w:rsidRDefault="00F67A26" w:rsidP="00F67A26"/>
    <w:p w:rsidR="00F67A26" w:rsidRDefault="00F67A26" w:rsidP="00F67A26">
      <w:pPr>
        <w:jc w:val="center"/>
      </w:pPr>
      <w:r>
        <w:t>TASTİK OLUNUR</w:t>
      </w:r>
    </w:p>
    <w:p w:rsidR="00F67A26" w:rsidRDefault="00F67A26" w:rsidP="00F67A26">
      <w:pPr>
        <w:jc w:val="center"/>
      </w:pPr>
      <w:r>
        <w:t>21.03.2017</w:t>
      </w:r>
    </w:p>
    <w:p w:rsidR="00F67A26" w:rsidRDefault="00F67A26" w:rsidP="00F67A26">
      <w:pPr>
        <w:jc w:val="center"/>
      </w:pPr>
    </w:p>
    <w:p w:rsidR="00F67A26" w:rsidRDefault="00F67A26" w:rsidP="00F67A26">
      <w:pPr>
        <w:jc w:val="center"/>
      </w:pPr>
      <w:r>
        <w:t>Murat ÇAYKARA</w:t>
      </w:r>
    </w:p>
    <w:p w:rsidR="00F67A26" w:rsidRDefault="00F67A26" w:rsidP="00F67A26">
      <w:pPr>
        <w:jc w:val="center"/>
      </w:pPr>
      <w:r>
        <w:t>İl Genel Meclisi Başkanı</w:t>
      </w:r>
    </w:p>
    <w:p w:rsidR="00F67A26" w:rsidRDefault="00F67A26" w:rsidP="00F67A26">
      <w:pPr>
        <w:jc w:val="center"/>
      </w:pPr>
    </w:p>
    <w:p w:rsidR="00142431" w:rsidRDefault="00142431"/>
    <w:sectPr w:rsidR="00142431" w:rsidSect="00F67A26">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f_segoe-ui_normal">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4E"/>
    <w:rsid w:val="00027E4E"/>
    <w:rsid w:val="00142431"/>
    <w:rsid w:val="00F67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F67A26"/>
    <w:pPr>
      <w:spacing w:before="100" w:beforeAutospacing="1" w:after="100" w:afterAutospacing="1"/>
    </w:pPr>
  </w:style>
  <w:style w:type="paragraph" w:customStyle="1" w:styleId="xgmail-msolistparagraph">
    <w:name w:val="x_gmail-msolistparagraph"/>
    <w:basedOn w:val="Normal"/>
    <w:rsid w:val="00F67A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F67A26"/>
    <w:pPr>
      <w:spacing w:before="100" w:beforeAutospacing="1" w:after="100" w:afterAutospacing="1"/>
    </w:pPr>
  </w:style>
  <w:style w:type="paragraph" w:customStyle="1" w:styleId="xgmail-msolistparagraph">
    <w:name w:val="x_gmail-msolistparagraph"/>
    <w:basedOn w:val="Normal"/>
    <w:rsid w:val="00F67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2017-04-04T13:23:00Z</dcterms:created>
  <dcterms:modified xsi:type="dcterms:W3CDTF">2017-04-04T13:23:00Z</dcterms:modified>
</cp:coreProperties>
</file>