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DC" w:rsidRPr="00C03EDC" w:rsidRDefault="00C03EDC" w:rsidP="00C03EDC">
      <w:pPr>
        <w:spacing w:after="0"/>
        <w:jc w:val="center"/>
        <w:rPr>
          <w:rFonts w:ascii="Times New Roman" w:hAnsi="Times New Roman" w:cs="Times New Roman"/>
        </w:rPr>
      </w:pPr>
      <w:r w:rsidRPr="00C03EDC">
        <w:rPr>
          <w:rFonts w:ascii="Times New Roman" w:hAnsi="Times New Roman" w:cs="Times New Roman"/>
        </w:rPr>
        <w:t>İL GENEL MECLİSİ BAŞKANLIĞINA</w:t>
      </w:r>
    </w:p>
    <w:p w:rsidR="00C03EDC" w:rsidRPr="00C03EDC" w:rsidRDefault="00C03EDC" w:rsidP="00C03EDC">
      <w:pPr>
        <w:spacing w:after="0"/>
        <w:jc w:val="center"/>
        <w:rPr>
          <w:rFonts w:ascii="Times New Roman" w:hAnsi="Times New Roman" w:cs="Times New Roman"/>
        </w:rPr>
      </w:pPr>
      <w:r w:rsidRPr="00C03EDC">
        <w:rPr>
          <w:rFonts w:ascii="Times New Roman" w:hAnsi="Times New Roman" w:cs="Times New Roman"/>
        </w:rPr>
        <w:t>(Eğitim Kültür ve Sosyal Hizmetler Komisyon Raporu)</w:t>
      </w:r>
    </w:p>
    <w:p w:rsidR="00C03EDC" w:rsidRPr="00C03EDC" w:rsidRDefault="00C03EDC" w:rsidP="00C03EDC">
      <w:pPr>
        <w:spacing w:after="0"/>
        <w:jc w:val="center"/>
        <w:rPr>
          <w:rFonts w:ascii="Times New Roman" w:hAnsi="Times New Roman" w:cs="Times New Roman"/>
        </w:rPr>
      </w:pPr>
    </w:p>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      </w:t>
      </w:r>
      <w:r>
        <w:rPr>
          <w:rFonts w:ascii="Times New Roman" w:hAnsi="Times New Roman" w:cs="Times New Roman"/>
        </w:rPr>
        <w:tab/>
      </w:r>
      <w:r w:rsidRPr="00C03EDC">
        <w:rPr>
          <w:rFonts w:ascii="Times New Roman" w:hAnsi="Times New Roman" w:cs="Times New Roman"/>
        </w:rPr>
        <w:t xml:space="preserve">5302 Sayılı Yasa kapsamında verilen önerge gündeme alındıktan sonra Komisyonumuza havale edilmiştir. Komisyonumuz 19-25 Eylül 2017 tarihleri arasında 5 gün toplanarak çalışmasını tamamlamıştır. </w:t>
      </w:r>
      <w:r w:rsidRPr="00C03EDC">
        <w:rPr>
          <w:rFonts w:ascii="Times New Roman" w:hAnsi="Times New Roman" w:cs="Times New Roman"/>
        </w:rPr>
        <w:tab/>
      </w:r>
    </w:p>
    <w:tbl>
      <w:tblPr>
        <w:tblW w:w="10498" w:type="dxa"/>
        <w:tblInd w:w="58" w:type="dxa"/>
        <w:tblCellMar>
          <w:left w:w="70" w:type="dxa"/>
          <w:right w:w="70" w:type="dxa"/>
        </w:tblCellMar>
        <w:tblLook w:val="04A0" w:firstRow="1" w:lastRow="0" w:firstColumn="1" w:lastColumn="0" w:noHBand="0" w:noVBand="1"/>
      </w:tblPr>
      <w:tblGrid>
        <w:gridCol w:w="10498"/>
      </w:tblGrid>
      <w:tr w:rsidR="00C03EDC" w:rsidRPr="00C03EDC" w:rsidTr="00DF14B3">
        <w:trPr>
          <w:trHeight w:val="517"/>
        </w:trPr>
        <w:tc>
          <w:tcPr>
            <w:tcW w:w="10498" w:type="dxa"/>
            <w:tcBorders>
              <w:top w:val="nil"/>
              <w:left w:val="nil"/>
              <w:bottom w:val="nil"/>
              <w:right w:val="nil"/>
            </w:tcBorders>
            <w:hideMark/>
          </w:tcPr>
          <w:p w:rsidR="00C03EDC" w:rsidRPr="00C03EDC" w:rsidRDefault="00C03EDC" w:rsidP="00C03EDC">
            <w:pPr>
              <w:jc w:val="both"/>
              <w:rPr>
                <w:rFonts w:ascii="Times New Roman" w:hAnsi="Times New Roman" w:cs="Times New Roman"/>
              </w:rPr>
            </w:pPr>
            <w:r>
              <w:rPr>
                <w:rFonts w:ascii="Times New Roman" w:hAnsi="Times New Roman" w:cs="Times New Roman"/>
              </w:rPr>
              <w:t xml:space="preserve">            </w:t>
            </w:r>
            <w:r w:rsidRPr="00C03EDC">
              <w:rPr>
                <w:rFonts w:ascii="Times New Roman" w:hAnsi="Times New Roman" w:cs="Times New Roman"/>
              </w:rPr>
              <w:t xml:space="preserve">İl Özel İdare yasası kapsamında verilen önerge gereği yapılan çalışmada aşağıdaki bilgilere ulaşılmıştır. İlimiz Merkez Okullarımızdan 2017-2018 Eğitim öğretim yılında tekli eğitim sistemine geçen 15 okulumuzda tüm araç ve gereçlerin temini tamamlanmış olup, öğretmen sayımızda yeterlidir. Aşağıda adı geçen İlkokul ve Ortaokullarımızda İnşaat ve Emlak Şubesi tarafından ek ders ve onarımın yanı sıra donatımla ilgili destek şubesi tarafından da okullarımıza sıra, masa, dolap vb. malzemeler temin edilmiştir. </w:t>
            </w:r>
          </w:p>
          <w:tbl>
            <w:tblPr>
              <w:tblpPr w:leftFromText="141" w:rightFromText="141" w:vertAnchor="text" w:horzAnchor="margin" w:tblpXSpec="center" w:tblpY="178"/>
              <w:tblW w:w="10348" w:type="dxa"/>
              <w:tblCellMar>
                <w:left w:w="0" w:type="dxa"/>
                <w:right w:w="0" w:type="dxa"/>
              </w:tblCellMar>
              <w:tblLook w:val="0000" w:firstRow="0" w:lastRow="0" w:firstColumn="0" w:lastColumn="0" w:noHBand="0" w:noVBand="0"/>
            </w:tblPr>
            <w:tblGrid>
              <w:gridCol w:w="865"/>
              <w:gridCol w:w="4503"/>
              <w:gridCol w:w="1564"/>
              <w:gridCol w:w="1705"/>
              <w:gridCol w:w="1711"/>
            </w:tblGrid>
            <w:tr w:rsidR="00C03EDC" w:rsidRPr="00C03EDC" w:rsidTr="00DF14B3">
              <w:trPr>
                <w:trHeight w:hRule="exact" w:val="350"/>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Sıra No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Okul Adı (Tam Gün Eğitime Geçen Okul)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Öğrenci sayısı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Derslik Sayısı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Derslik Başına Düşen Öğrenci sayısı </w:t>
                  </w:r>
                </w:p>
              </w:tc>
            </w:tr>
            <w:tr w:rsidR="00C03EDC" w:rsidRPr="00C03EDC" w:rsidTr="00DF14B3">
              <w:trPr>
                <w:trHeight w:hRule="exact" w:val="345"/>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Mustafa Necati İlkokulu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713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26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27 </w:t>
                  </w:r>
                </w:p>
              </w:tc>
            </w:tr>
            <w:tr w:rsidR="00C03EDC" w:rsidRPr="00C03EDC" w:rsidTr="00DF14B3">
              <w:trPr>
                <w:trHeight w:hRule="exact" w:val="345"/>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Namık Kemal Ortaokulu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725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18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41 </w:t>
                  </w:r>
                </w:p>
              </w:tc>
            </w:tr>
            <w:tr w:rsidR="00C03EDC" w:rsidRPr="00C03EDC" w:rsidTr="00DF14B3">
              <w:trPr>
                <w:trHeight w:hRule="exact" w:val="355"/>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3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Namık kemal imam Hatip Ortaokulu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53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26 </w:t>
                  </w:r>
                </w:p>
              </w:tc>
            </w:tr>
            <w:tr w:rsidR="00C03EDC" w:rsidRPr="00C03EDC" w:rsidTr="00DF14B3">
              <w:trPr>
                <w:trHeight w:hRule="exact" w:val="345"/>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4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Ahmet Sümer İlkokulu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366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15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24.4 </w:t>
                  </w:r>
                </w:p>
              </w:tc>
            </w:tr>
            <w:tr w:rsidR="00C03EDC" w:rsidRPr="00C03EDC" w:rsidTr="00DF14B3">
              <w:trPr>
                <w:trHeight w:hRule="exact" w:val="345"/>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5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Ahmet Sümer Ortaokulu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198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9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20 </w:t>
                  </w:r>
                </w:p>
              </w:tc>
            </w:tr>
            <w:tr w:rsidR="00C03EDC" w:rsidRPr="00C03EDC" w:rsidTr="00DF14B3">
              <w:trPr>
                <w:trHeight w:hRule="exact" w:val="350"/>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6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Tınaz ilkokulu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799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23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35 </w:t>
                  </w:r>
                </w:p>
              </w:tc>
            </w:tr>
            <w:tr w:rsidR="00C03EDC" w:rsidRPr="00C03EDC" w:rsidTr="00DF14B3">
              <w:trPr>
                <w:trHeight w:hRule="exact" w:val="345"/>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7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Atatürk Ortaokulu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1150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35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32.85 </w:t>
                  </w:r>
                </w:p>
              </w:tc>
            </w:tr>
            <w:tr w:rsidR="00C03EDC" w:rsidRPr="00C03EDC" w:rsidTr="00DF14B3">
              <w:trPr>
                <w:trHeight w:hRule="exact" w:val="350"/>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8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İsmet Aydınlı İlkokulu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280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14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20 </w:t>
                  </w:r>
                </w:p>
              </w:tc>
            </w:tr>
            <w:tr w:rsidR="00C03EDC" w:rsidRPr="00C03EDC" w:rsidTr="00DF14B3">
              <w:trPr>
                <w:trHeight w:hRule="exact" w:val="355"/>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9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Şehitler İlkokulu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1183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37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32 </w:t>
                  </w:r>
                </w:p>
              </w:tc>
            </w:tr>
            <w:tr w:rsidR="00C03EDC" w:rsidRPr="00C03EDC" w:rsidTr="00DF14B3">
              <w:trPr>
                <w:trHeight w:hRule="exact" w:val="350"/>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10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Şehitler Ortaokulu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965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27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37 </w:t>
                  </w:r>
                </w:p>
              </w:tc>
            </w:tr>
            <w:tr w:rsidR="00C03EDC" w:rsidRPr="00C03EDC" w:rsidTr="00DF14B3">
              <w:trPr>
                <w:trHeight w:hRule="exact" w:val="350"/>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11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Evliya Çelebi İlkokulu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272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14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19.64 </w:t>
                  </w:r>
                </w:p>
              </w:tc>
            </w:tr>
            <w:tr w:rsidR="00C03EDC" w:rsidRPr="00C03EDC" w:rsidTr="00DF14B3">
              <w:trPr>
                <w:trHeight w:hRule="exact" w:val="355"/>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12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Yunus Emre İlkokulu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363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15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25 </w:t>
                  </w:r>
                </w:p>
              </w:tc>
            </w:tr>
            <w:tr w:rsidR="00C03EDC" w:rsidRPr="00C03EDC" w:rsidTr="00DF14B3">
              <w:trPr>
                <w:trHeight w:hRule="exact" w:val="350"/>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13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Gazi İlkokulu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273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11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29.50 </w:t>
                  </w:r>
                </w:p>
              </w:tc>
            </w:tr>
            <w:tr w:rsidR="00C03EDC" w:rsidRPr="00C03EDC" w:rsidTr="00DF14B3">
              <w:trPr>
                <w:trHeight w:hRule="exact" w:val="350"/>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14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Gazi Ortaokulu </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295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12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24.90 </w:t>
                  </w:r>
                </w:p>
              </w:tc>
            </w:tr>
            <w:tr w:rsidR="00C03EDC" w:rsidRPr="00C03EDC" w:rsidTr="00DF14B3">
              <w:trPr>
                <w:trHeight w:hRule="exact" w:val="375"/>
              </w:trPr>
              <w:tc>
                <w:tcPr>
                  <w:tcW w:w="86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15 </w:t>
                  </w:r>
                </w:p>
              </w:tc>
              <w:tc>
                <w:tcPr>
                  <w:tcW w:w="4503"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Bahçelievler Şehit Ramazan </w:t>
                  </w:r>
                  <w:proofErr w:type="gramStart"/>
                  <w:r w:rsidRPr="00C03EDC">
                    <w:rPr>
                      <w:rFonts w:ascii="Times New Roman" w:hAnsi="Times New Roman" w:cs="Times New Roman"/>
                    </w:rPr>
                    <w:t>Bekar</w:t>
                  </w:r>
                  <w:proofErr w:type="gramEnd"/>
                  <w:r w:rsidRPr="00C03EDC">
                    <w:rPr>
                      <w:rFonts w:ascii="Times New Roman" w:hAnsi="Times New Roman" w:cs="Times New Roman"/>
                    </w:rPr>
                    <w:t xml:space="preserve"> İlkokulu</w:t>
                  </w:r>
                </w:p>
              </w:tc>
              <w:tc>
                <w:tcPr>
                  <w:tcW w:w="1564"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347 </w:t>
                  </w:r>
                </w:p>
              </w:tc>
              <w:tc>
                <w:tcPr>
                  <w:tcW w:w="1705"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14 </w:t>
                  </w:r>
                </w:p>
              </w:tc>
              <w:tc>
                <w:tcPr>
                  <w:tcW w:w="1711" w:type="dxa"/>
                  <w:tcBorders>
                    <w:top w:val="single" w:sz="4" w:space="0" w:color="auto"/>
                    <w:left w:val="single" w:sz="4" w:space="0" w:color="auto"/>
                    <w:bottom w:val="single" w:sz="4" w:space="0" w:color="auto"/>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24.85 </w:t>
                  </w:r>
                </w:p>
              </w:tc>
            </w:tr>
            <w:tr w:rsidR="00C03EDC" w:rsidRPr="00C03EDC" w:rsidTr="00DF14B3">
              <w:trPr>
                <w:trHeight w:hRule="exact" w:val="61"/>
              </w:trPr>
              <w:tc>
                <w:tcPr>
                  <w:tcW w:w="865" w:type="dxa"/>
                  <w:tcBorders>
                    <w:top w:val="single" w:sz="4" w:space="0" w:color="auto"/>
                    <w:left w:val="single" w:sz="4" w:space="0" w:color="auto"/>
                    <w:bottom w:val="nil"/>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p>
              </w:tc>
              <w:tc>
                <w:tcPr>
                  <w:tcW w:w="4503" w:type="dxa"/>
                  <w:tcBorders>
                    <w:top w:val="single" w:sz="4" w:space="0" w:color="auto"/>
                    <w:left w:val="single" w:sz="4" w:space="0" w:color="auto"/>
                    <w:bottom w:val="nil"/>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p>
              </w:tc>
              <w:tc>
                <w:tcPr>
                  <w:tcW w:w="1564" w:type="dxa"/>
                  <w:tcBorders>
                    <w:top w:val="single" w:sz="4" w:space="0" w:color="auto"/>
                    <w:left w:val="single" w:sz="4" w:space="0" w:color="auto"/>
                    <w:bottom w:val="nil"/>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p>
              </w:tc>
              <w:tc>
                <w:tcPr>
                  <w:tcW w:w="1705" w:type="dxa"/>
                  <w:tcBorders>
                    <w:top w:val="single" w:sz="4" w:space="0" w:color="auto"/>
                    <w:left w:val="single" w:sz="4" w:space="0" w:color="auto"/>
                    <w:bottom w:val="nil"/>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p>
              </w:tc>
              <w:tc>
                <w:tcPr>
                  <w:tcW w:w="1711" w:type="dxa"/>
                  <w:tcBorders>
                    <w:top w:val="single" w:sz="4" w:space="0" w:color="auto"/>
                    <w:left w:val="single" w:sz="4" w:space="0" w:color="auto"/>
                    <w:bottom w:val="nil"/>
                    <w:right w:val="single" w:sz="4" w:space="0" w:color="auto"/>
                  </w:tcBorders>
                  <w:shd w:val="clear" w:color="auto" w:fill="FFFFFE"/>
                  <w:vAlign w:val="center"/>
                </w:tcPr>
                <w:p w:rsidR="00C03EDC" w:rsidRPr="00C03EDC" w:rsidRDefault="00C03EDC" w:rsidP="00C03EDC">
                  <w:pPr>
                    <w:rPr>
                      <w:rFonts w:ascii="Times New Roman" w:hAnsi="Times New Roman" w:cs="Times New Roman"/>
                    </w:rPr>
                  </w:pPr>
                </w:p>
              </w:tc>
            </w:tr>
          </w:tbl>
          <w:p w:rsidR="00C03EDC" w:rsidRDefault="00C03EDC" w:rsidP="00C03EDC">
            <w:pPr>
              <w:rPr>
                <w:rFonts w:ascii="Times New Roman" w:hAnsi="Times New Roman" w:cs="Times New Roman"/>
              </w:rPr>
            </w:pPr>
          </w:p>
          <w:p w:rsidR="00C03EDC" w:rsidRPr="00C03EDC" w:rsidRDefault="00C03EDC" w:rsidP="00C03EDC">
            <w:pPr>
              <w:rPr>
                <w:rFonts w:ascii="Times New Roman" w:hAnsi="Times New Roman" w:cs="Times New Roman"/>
              </w:rPr>
            </w:pPr>
            <w:r w:rsidRPr="00C03EDC">
              <w:rPr>
                <w:rFonts w:ascii="Times New Roman" w:hAnsi="Times New Roman" w:cs="Times New Roman"/>
              </w:rPr>
              <w:t>5302 Sayılı yasanın 18.Maddesi kapsamınd</w:t>
            </w:r>
            <w:bookmarkStart w:id="0" w:name="_GoBack"/>
            <w:bookmarkEnd w:id="0"/>
            <w:r w:rsidRPr="00C03EDC">
              <w:rPr>
                <w:rFonts w:ascii="Times New Roman" w:hAnsi="Times New Roman" w:cs="Times New Roman"/>
              </w:rPr>
              <w:t>a yapılan çalışma İl Genel Meclisinin bilgilerine arz olunur.</w:t>
            </w:r>
          </w:p>
          <w:p w:rsidR="00C03EDC" w:rsidRPr="00C03EDC" w:rsidRDefault="00C03EDC" w:rsidP="00C03EDC">
            <w:pPr>
              <w:rPr>
                <w:rFonts w:ascii="Times New Roman" w:hAnsi="Times New Roman" w:cs="Times New Roman"/>
              </w:rPr>
            </w:pPr>
          </w:p>
          <w:p w:rsidR="00C03EDC" w:rsidRPr="00C03EDC" w:rsidRDefault="00C03EDC" w:rsidP="00C03EDC">
            <w:pPr>
              <w:rPr>
                <w:rFonts w:ascii="Times New Roman" w:hAnsi="Times New Roman" w:cs="Times New Roman"/>
              </w:rPr>
            </w:pPr>
            <w:r w:rsidRPr="00C03EDC">
              <w:rPr>
                <w:rFonts w:ascii="Times New Roman" w:hAnsi="Times New Roman" w:cs="Times New Roman"/>
              </w:rPr>
              <w:t>Habib ALTINTOP</w:t>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proofErr w:type="spellStart"/>
            <w:r w:rsidRPr="00C03EDC">
              <w:rPr>
                <w:rFonts w:ascii="Times New Roman" w:hAnsi="Times New Roman" w:cs="Times New Roman"/>
              </w:rPr>
              <w:t>H.Ömer</w:t>
            </w:r>
            <w:proofErr w:type="spellEnd"/>
            <w:r w:rsidRPr="00C03EDC">
              <w:rPr>
                <w:rFonts w:ascii="Times New Roman" w:hAnsi="Times New Roman" w:cs="Times New Roman"/>
              </w:rPr>
              <w:t xml:space="preserve"> ÖRSDEMİR</w:t>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t>Mustafa GÜNDÜZ</w:t>
            </w:r>
          </w:p>
          <w:p w:rsidR="00C03EDC" w:rsidRPr="00C03EDC" w:rsidRDefault="00C03EDC" w:rsidP="00C03EDC">
            <w:pPr>
              <w:rPr>
                <w:rFonts w:ascii="Times New Roman" w:hAnsi="Times New Roman" w:cs="Times New Roman"/>
              </w:rPr>
            </w:pPr>
            <w:r w:rsidRPr="00C03EDC">
              <w:rPr>
                <w:rFonts w:ascii="Times New Roman" w:hAnsi="Times New Roman" w:cs="Times New Roman"/>
              </w:rPr>
              <w:t>Komisyon Başkanı</w:t>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t>Başkan Yardımcısı</w:t>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t>Sözcü</w:t>
            </w:r>
          </w:p>
          <w:p w:rsidR="00C03EDC" w:rsidRPr="00C03EDC" w:rsidRDefault="00C03EDC" w:rsidP="00C03EDC">
            <w:pPr>
              <w:rPr>
                <w:rFonts w:ascii="Times New Roman" w:hAnsi="Times New Roman" w:cs="Times New Roman"/>
              </w:rPr>
            </w:pPr>
          </w:p>
          <w:p w:rsidR="00C03EDC" w:rsidRPr="00C03EDC" w:rsidRDefault="00C03EDC" w:rsidP="00C03EDC">
            <w:pPr>
              <w:rPr>
                <w:rFonts w:ascii="Times New Roman" w:hAnsi="Times New Roman" w:cs="Times New Roman"/>
              </w:rPr>
            </w:pPr>
            <w:r w:rsidRPr="00C03EDC">
              <w:rPr>
                <w:rFonts w:ascii="Times New Roman" w:hAnsi="Times New Roman" w:cs="Times New Roman"/>
              </w:rPr>
              <w:t>Murat ÇAYKARA</w:t>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t>Dağıstan BİLGİÇ</w:t>
            </w:r>
          </w:p>
          <w:p w:rsidR="00C03EDC" w:rsidRPr="00C03EDC" w:rsidRDefault="00C03EDC" w:rsidP="00C03EDC">
            <w:pPr>
              <w:rPr>
                <w:rFonts w:ascii="Times New Roman" w:hAnsi="Times New Roman" w:cs="Times New Roman"/>
              </w:rPr>
            </w:pPr>
            <w:r w:rsidRPr="00C03EDC">
              <w:rPr>
                <w:rFonts w:ascii="Times New Roman" w:hAnsi="Times New Roman" w:cs="Times New Roman"/>
              </w:rPr>
              <w:t xml:space="preserve">Üye </w:t>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r w:rsidRPr="00C03EDC">
              <w:rPr>
                <w:rFonts w:ascii="Times New Roman" w:hAnsi="Times New Roman" w:cs="Times New Roman"/>
              </w:rPr>
              <w:tab/>
            </w:r>
            <w:proofErr w:type="spellStart"/>
            <w:r w:rsidRPr="00C03EDC">
              <w:rPr>
                <w:rFonts w:ascii="Times New Roman" w:hAnsi="Times New Roman" w:cs="Times New Roman"/>
              </w:rPr>
              <w:t>Üye</w:t>
            </w:r>
            <w:proofErr w:type="spellEnd"/>
          </w:p>
          <w:p w:rsidR="00C03EDC" w:rsidRPr="00C03EDC" w:rsidRDefault="00C03EDC" w:rsidP="00C03EDC">
            <w:pPr>
              <w:rPr>
                <w:rFonts w:ascii="Times New Roman" w:hAnsi="Times New Roman" w:cs="Times New Roman"/>
              </w:rPr>
            </w:pPr>
          </w:p>
          <w:p w:rsidR="00C03EDC" w:rsidRPr="00C03EDC" w:rsidRDefault="00C03EDC" w:rsidP="00C03EDC">
            <w:pPr>
              <w:jc w:val="center"/>
              <w:rPr>
                <w:rFonts w:ascii="Times New Roman" w:hAnsi="Times New Roman" w:cs="Times New Roman"/>
              </w:rPr>
            </w:pPr>
            <w:r w:rsidRPr="00C03EDC">
              <w:rPr>
                <w:rFonts w:ascii="Times New Roman" w:hAnsi="Times New Roman" w:cs="Times New Roman"/>
              </w:rPr>
              <w:t>TASDİK OLUNUR</w:t>
            </w:r>
          </w:p>
          <w:p w:rsidR="00C03EDC" w:rsidRPr="00C03EDC" w:rsidRDefault="00C03EDC" w:rsidP="00C03EDC">
            <w:pPr>
              <w:jc w:val="center"/>
              <w:rPr>
                <w:rFonts w:ascii="Times New Roman" w:hAnsi="Times New Roman" w:cs="Times New Roman"/>
              </w:rPr>
            </w:pPr>
            <w:r w:rsidRPr="00C03EDC">
              <w:rPr>
                <w:rFonts w:ascii="Times New Roman" w:hAnsi="Times New Roman" w:cs="Times New Roman"/>
              </w:rPr>
              <w:t>25.09.2017</w:t>
            </w:r>
          </w:p>
          <w:p w:rsidR="00C03EDC" w:rsidRPr="00C03EDC" w:rsidRDefault="00C03EDC" w:rsidP="00C03EDC">
            <w:pPr>
              <w:jc w:val="center"/>
              <w:rPr>
                <w:rFonts w:ascii="Times New Roman" w:hAnsi="Times New Roman" w:cs="Times New Roman"/>
              </w:rPr>
            </w:pPr>
            <w:r w:rsidRPr="00C03EDC">
              <w:rPr>
                <w:rFonts w:ascii="Times New Roman" w:hAnsi="Times New Roman" w:cs="Times New Roman"/>
              </w:rPr>
              <w:t>Murat ÇAYKARA</w:t>
            </w:r>
          </w:p>
          <w:p w:rsidR="00C03EDC" w:rsidRPr="00C03EDC" w:rsidRDefault="00C03EDC" w:rsidP="00C03EDC">
            <w:pPr>
              <w:jc w:val="center"/>
              <w:rPr>
                <w:rFonts w:ascii="Times New Roman" w:hAnsi="Times New Roman" w:cs="Times New Roman"/>
              </w:rPr>
            </w:pPr>
            <w:r w:rsidRPr="00C03EDC">
              <w:rPr>
                <w:rFonts w:ascii="Times New Roman" w:hAnsi="Times New Roman" w:cs="Times New Roman"/>
              </w:rPr>
              <w:t>İl Genel Meclisi Başkanı</w:t>
            </w:r>
          </w:p>
        </w:tc>
      </w:tr>
    </w:tbl>
    <w:p w:rsidR="00C91220" w:rsidRPr="00C03EDC" w:rsidRDefault="00C91220">
      <w:pPr>
        <w:rPr>
          <w:rFonts w:ascii="Times New Roman" w:hAnsi="Times New Roman" w:cs="Times New Roman"/>
        </w:rPr>
      </w:pPr>
    </w:p>
    <w:sectPr w:rsidR="00C91220" w:rsidRPr="00C03EDC" w:rsidSect="00C03EDC">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83"/>
    <w:rsid w:val="00C03EDC"/>
    <w:rsid w:val="00C91220"/>
    <w:rsid w:val="00CA2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2017-10-20T06:01:00Z</dcterms:created>
  <dcterms:modified xsi:type="dcterms:W3CDTF">2017-10-20T06:06:00Z</dcterms:modified>
</cp:coreProperties>
</file>