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0D" w:rsidRDefault="00705C0D" w:rsidP="00705C0D">
      <w:pPr>
        <w:jc w:val="center"/>
      </w:pPr>
      <w:r>
        <w:t>İL GENEL MECLİSİ BAŞKANLIĞINA</w:t>
      </w:r>
    </w:p>
    <w:p w:rsidR="00705C0D" w:rsidRDefault="00705C0D" w:rsidP="00705C0D">
      <w:pPr>
        <w:jc w:val="center"/>
      </w:pPr>
      <w:r>
        <w:t xml:space="preserve">(Eğitim Kültür ve </w:t>
      </w:r>
      <w:bookmarkStart w:id="0" w:name="_GoBack"/>
      <w:bookmarkEnd w:id="0"/>
      <w:r>
        <w:t>Sosyal Hizmetler</w:t>
      </w:r>
      <w:r>
        <w:t xml:space="preserve"> Komisyon Raporu)</w:t>
      </w:r>
    </w:p>
    <w:p w:rsidR="00705C0D" w:rsidRDefault="00705C0D" w:rsidP="00705C0D">
      <w:pPr>
        <w:jc w:val="center"/>
      </w:pPr>
    </w:p>
    <w:p w:rsidR="00705C0D" w:rsidRDefault="00705C0D" w:rsidP="00705C0D">
      <w:pPr>
        <w:jc w:val="both"/>
      </w:pPr>
      <w:r>
        <w:tab/>
        <w:t xml:space="preserve">5302 Sayılı Yasa kapsamında verilen önerge gündeme alındıktan sonra Komisyonumuza havale edilmiştir. Komisyonumuz 15-21 Haziran 2017 tarihleri arasında 5 gün toplanarak çalışmasını tamamlamıştır. </w:t>
      </w:r>
      <w:r>
        <w:tab/>
      </w:r>
    </w:p>
    <w:p w:rsidR="00705C0D" w:rsidRDefault="00705C0D" w:rsidP="00705C0D">
      <w:pPr>
        <w:jc w:val="both"/>
      </w:pPr>
    </w:p>
    <w:tbl>
      <w:tblPr>
        <w:tblW w:w="10502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720"/>
        <w:gridCol w:w="2060"/>
        <w:gridCol w:w="1780"/>
        <w:gridCol w:w="4796"/>
      </w:tblGrid>
      <w:tr w:rsidR="00705C0D" w:rsidRPr="00F65451" w:rsidTr="00705C0D">
        <w:trPr>
          <w:trHeight w:val="517"/>
        </w:trPr>
        <w:tc>
          <w:tcPr>
            <w:tcW w:w="105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C0D" w:rsidRPr="00442D7D" w:rsidRDefault="00705C0D" w:rsidP="002D272C">
            <w:pPr>
              <w:pStyle w:val="Stil"/>
              <w:shd w:val="clear" w:color="auto" w:fill="FFFFFB"/>
              <w:spacing w:line="273" w:lineRule="exact"/>
              <w:ind w:right="1"/>
              <w:jc w:val="both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tab/>
            </w:r>
            <w:proofErr w:type="gramStart"/>
            <w:r w:rsidRPr="00442D7D">
              <w:rPr>
                <w:rFonts w:ascii="Times New Roman" w:hAnsi="Times New Roman" w:cs="Times New Roman"/>
              </w:rPr>
              <w:t>İl Özel İdare Yasasının 18.Maddesi olan Meclisin Bilgi edinme ve Denetim Yolları başlığı altındaki hükümleri kapsamında çalışma yapılması istenen “ 2017 Yılı Yaz Döneminde Milli Eğitim Müdürlüğü ve Gençlik Hizmetleri Spor Müdürlüğünce gençlere yönelik çalışma ve planlamalarla” ilgili olarak adı geçen kurum yetkilileriyle görüşmeler yapılmış</w:t>
            </w:r>
            <w:r>
              <w:rPr>
                <w:rFonts w:ascii="Times New Roman" w:hAnsi="Times New Roman" w:cs="Times New Roman"/>
              </w:rPr>
              <w:t>,</w:t>
            </w:r>
            <w:r w:rsidRPr="00442D7D">
              <w:rPr>
                <w:rFonts w:ascii="Times New Roman" w:hAnsi="Times New Roman" w:cs="Times New Roman"/>
              </w:rPr>
              <w:t xml:space="preserve"> çalışma yapılacak yerlerde incelemelerde bulunulmuş</w:t>
            </w:r>
            <w:r>
              <w:rPr>
                <w:rFonts w:ascii="Times New Roman" w:hAnsi="Times New Roman" w:cs="Times New Roman"/>
              </w:rPr>
              <w:t>,</w:t>
            </w:r>
            <w:r w:rsidRPr="00442D7D">
              <w:rPr>
                <w:rFonts w:ascii="Times New Roman" w:hAnsi="Times New Roman" w:cs="Times New Roman"/>
              </w:rPr>
              <w:t xml:space="preserve"> her iki kurumun planlamaları gözden geçirilmiştir.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42D7D">
              <w:rPr>
                <w:rFonts w:ascii="Times New Roman" w:hAnsi="Times New Roman" w:cs="Times New Roman"/>
                <w:color w:val="000000" w:themeColor="text1"/>
                <w:lang w:bidi="he-IL"/>
              </w:rPr>
              <w:t>Çocuk ve gençlere sporu sevdirerek yönlendirmek, spor kulüplerine sporcu kaynağı yaratmak ve toplumda spor kültürü oluşturmak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ve yaz tatilinde gençlerin boş zamanlarını öldürmemeleri için</w:t>
            </w:r>
            <w:r w:rsidRPr="00442D7D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81 İlde eş </w:t>
            </w:r>
            <w:r w:rsidRPr="00442D7D">
              <w:rPr>
                <w:rFonts w:ascii="Times New Roman" w:hAnsi="Times New Roman" w:cs="Times New Roman"/>
                <w:color w:val="000000" w:themeColor="text1"/>
                <w:lang w:bidi="he-IL"/>
              </w:rPr>
              <w:t>zamanlı İl</w:t>
            </w:r>
            <w:r w:rsidRPr="00442D7D">
              <w:rPr>
                <w:rFonts w:ascii="Times New Roman" w:hAnsi="Times New Roman" w:cs="Times New Roman"/>
                <w:color w:val="000000" w:themeColor="text1"/>
                <w:w w:val="89"/>
                <w:lang w:bidi="he-IL"/>
              </w:rPr>
              <w:t xml:space="preserve"> </w:t>
            </w:r>
            <w:r w:rsidRPr="00442D7D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spor merkezleri (yaz spor okulları ) 29 haziran - </w:t>
            </w:r>
            <w:r w:rsidRPr="00442D7D">
              <w:rPr>
                <w:rFonts w:ascii="Times New Roman" w:hAnsi="Times New Roman" w:cs="Times New Roman"/>
                <w:color w:val="000000" w:themeColor="text1"/>
                <w:w w:val="91"/>
                <w:lang w:bidi="he-IL"/>
              </w:rPr>
              <w:t xml:space="preserve">29 </w:t>
            </w:r>
            <w:r w:rsidRPr="00442D7D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ağustos tarihleri arasında 40 </w:t>
            </w:r>
            <w:proofErr w:type="gramStart"/>
            <w:r w:rsidRPr="00442D7D">
              <w:rPr>
                <w:rFonts w:ascii="Times New Roman" w:hAnsi="Times New Roman" w:cs="Times New Roman"/>
                <w:color w:val="000000" w:themeColor="text1"/>
                <w:lang w:bidi="he-IL"/>
              </w:rPr>
              <w:t>antrenör</w:t>
            </w:r>
            <w:proofErr w:type="gramEnd"/>
            <w:r w:rsidRPr="00442D7D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eşliğinde 05 - 18 yaş grubundaki çocuklar, gençler, engelli </w:t>
            </w:r>
            <w:r w:rsidRPr="00442D7D">
              <w:rPr>
                <w:rFonts w:ascii="Times New Roman" w:hAnsi="Times New Roman" w:cs="Times New Roman"/>
                <w:color w:val="000000" w:themeColor="text1"/>
                <w:w w:val="116"/>
                <w:lang w:bidi="he-IL"/>
              </w:rPr>
              <w:t>vat</w:t>
            </w:r>
            <w:r w:rsidRPr="00442D7D">
              <w:rPr>
                <w:rFonts w:ascii="Times New Roman" w:hAnsi="Times New Roman" w:cs="Times New Roman"/>
                <w:color w:val="000000" w:themeColor="text1"/>
                <w:lang w:bidi="he-IL"/>
              </w:rPr>
              <w:t>andaşlar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ın</w:t>
            </w:r>
            <w:r w:rsidRPr="00442D7D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yararlanacak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ları aşağıda isimleri yazı dallarda hizmet verileceği yapılan çalışmalardan anlaşılmıştır.</w:t>
            </w:r>
          </w:p>
          <w:p w:rsidR="00705C0D" w:rsidRDefault="00705C0D" w:rsidP="002D272C">
            <w:pPr>
              <w:pStyle w:val="Stil"/>
              <w:shd w:val="clear" w:color="auto" w:fill="FFFFFB"/>
              <w:spacing w:line="273" w:lineRule="exact"/>
              <w:ind w:right="1" w:firstLine="708"/>
              <w:jc w:val="both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</w:p>
          <w:p w:rsidR="00705C0D" w:rsidRPr="00BF5AB7" w:rsidRDefault="00705C0D" w:rsidP="002D272C">
            <w:pPr>
              <w:pStyle w:val="Stil"/>
              <w:shd w:val="clear" w:color="auto" w:fill="FFFFFB"/>
              <w:spacing w:line="273" w:lineRule="exact"/>
              <w:ind w:right="1"/>
              <w:rPr>
                <w:rFonts w:ascii="Times New Roman" w:hAnsi="Times New Roman" w:cs="Times New Roman"/>
                <w:color w:val="000000" w:themeColor="text1"/>
                <w:u w:val="single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  <w:lang w:bidi="he-IL"/>
              </w:rPr>
              <w:t>AÇILACAK BRAŞ</w:t>
            </w:r>
            <w:r w:rsidRPr="00BF5AB7">
              <w:rPr>
                <w:rFonts w:ascii="Times New Roman" w:hAnsi="Times New Roman" w:cs="Times New Roman"/>
                <w:color w:val="000000" w:themeColor="text1"/>
                <w:u w:val="single"/>
                <w:lang w:bidi="he-IL"/>
              </w:rPr>
              <w:t xml:space="preserve">LAR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:lang w:bidi="he-IL"/>
              </w:rPr>
              <w:tab/>
            </w:r>
          </w:p>
          <w:p w:rsidR="00705C0D" w:rsidRPr="00BF5AB7" w:rsidRDefault="00705C0D" w:rsidP="002D272C">
            <w:pPr>
              <w:pStyle w:val="Stil"/>
              <w:shd w:val="clear" w:color="auto" w:fill="FFFFFB"/>
              <w:spacing w:line="537" w:lineRule="exact"/>
              <w:ind w:right="1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2"/>
                <w:lang w:bidi="he-IL"/>
              </w:rPr>
              <w:t>1-</w:t>
            </w:r>
            <w:r w:rsidRPr="00BF5AB7">
              <w:rPr>
                <w:rFonts w:ascii="Times New Roman" w:hAnsi="Times New Roman" w:cs="Times New Roman"/>
                <w:color w:val="000000" w:themeColor="text1"/>
                <w:w w:val="92"/>
                <w:lang w:bidi="he-IL"/>
              </w:rPr>
              <w:t xml:space="preserve"> 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Atıcılık ve Avcılık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>16-</w:t>
            </w:r>
            <w:r w:rsidRPr="002D5F51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H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entbol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</w:p>
          <w:p w:rsidR="00705C0D" w:rsidRPr="00BF5AB7" w:rsidRDefault="00705C0D" w:rsidP="002D272C">
            <w:pPr>
              <w:pStyle w:val="Stil"/>
              <w:shd w:val="clear" w:color="auto" w:fill="FFFFFB"/>
              <w:spacing w:line="283" w:lineRule="exact"/>
              <w:ind w:right="1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2- 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Atletizm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 xml:space="preserve">17- 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Hokey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</w:p>
          <w:p w:rsidR="00705C0D" w:rsidRPr="00BF5AB7" w:rsidRDefault="00705C0D" w:rsidP="002D272C">
            <w:pPr>
              <w:pStyle w:val="Stil"/>
              <w:shd w:val="clear" w:color="auto" w:fill="FFFFFB"/>
              <w:spacing w:line="287" w:lineRule="exact"/>
              <w:ind w:right="1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3- 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Badminton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>18- İ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şitme engelliler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</w:p>
          <w:p w:rsidR="00705C0D" w:rsidRPr="00BF5AB7" w:rsidRDefault="00705C0D" w:rsidP="002D272C">
            <w:pPr>
              <w:pStyle w:val="Stil"/>
              <w:shd w:val="clear" w:color="auto" w:fill="FFFFFB"/>
              <w:spacing w:line="283" w:lineRule="exact"/>
              <w:ind w:right="1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4- 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Basketbol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>19- Judo</w:t>
            </w:r>
          </w:p>
          <w:p w:rsidR="00705C0D" w:rsidRPr="00BF5AB7" w:rsidRDefault="00705C0D" w:rsidP="002D272C">
            <w:pPr>
              <w:pStyle w:val="Stil"/>
              <w:shd w:val="clear" w:color="auto" w:fill="FFFFFB"/>
              <w:spacing w:line="283" w:lineRule="exact"/>
              <w:ind w:right="1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5-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Beyzbol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S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oftbol</w:t>
            </w:r>
            <w:proofErr w:type="spellEnd"/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K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orumalı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F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utbol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R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agbi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 xml:space="preserve">20-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Karete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</w:t>
            </w:r>
          </w:p>
          <w:p w:rsidR="00705C0D" w:rsidRPr="00BF5AB7" w:rsidRDefault="00705C0D" w:rsidP="002D272C">
            <w:pPr>
              <w:pStyle w:val="Stil"/>
              <w:shd w:val="clear" w:color="auto" w:fill="FFFFFB"/>
              <w:spacing w:line="287" w:lineRule="exact"/>
              <w:ind w:right="1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6-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Bocce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, B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owling,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D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art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>21-Kic Boks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</w:p>
          <w:p w:rsidR="00705C0D" w:rsidRPr="00BF5AB7" w:rsidRDefault="00705C0D" w:rsidP="002D272C">
            <w:pPr>
              <w:pStyle w:val="Stil"/>
              <w:shd w:val="clear" w:color="auto" w:fill="FFFFFB"/>
              <w:spacing w:line="287" w:lineRule="exact"/>
              <w:ind w:right="1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7- 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Boks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 xml:space="preserve">22- Masa Tenisi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</w:p>
          <w:p w:rsidR="00705C0D" w:rsidRDefault="00705C0D" w:rsidP="002D272C">
            <w:pPr>
              <w:pStyle w:val="Stil"/>
              <w:shd w:val="clear" w:color="auto" w:fill="FFFFFB"/>
              <w:spacing w:line="287" w:lineRule="exact"/>
              <w:ind w:right="1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8-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Ciml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astik</w:t>
            </w:r>
            <w:proofErr w:type="spellEnd"/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>23-Okculuk</w:t>
            </w:r>
          </w:p>
          <w:p w:rsidR="00705C0D" w:rsidRDefault="00705C0D" w:rsidP="002D272C">
            <w:pPr>
              <w:pStyle w:val="Stil"/>
              <w:shd w:val="clear" w:color="auto" w:fill="FFFFFB"/>
              <w:spacing w:line="273" w:lineRule="exact"/>
              <w:ind w:right="992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9- 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Bedensel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E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ngelliler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>24- Özel Sporculuk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10- 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Eskirim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>25-Santraç</w:t>
            </w:r>
          </w:p>
          <w:p w:rsidR="00705C0D" w:rsidRDefault="00705C0D" w:rsidP="002D272C">
            <w:pPr>
              <w:pStyle w:val="Stil"/>
              <w:shd w:val="clear" w:color="auto" w:fill="FFFFFB"/>
              <w:spacing w:line="273" w:lineRule="exact"/>
              <w:ind w:right="2268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11-</w:t>
            </w:r>
            <w:r w:rsidRPr="002D5F51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F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utbol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>26-Taekwando</w:t>
            </w:r>
          </w:p>
          <w:p w:rsidR="00705C0D" w:rsidRPr="0072120D" w:rsidRDefault="00705C0D" w:rsidP="002D272C">
            <w:pPr>
              <w:pStyle w:val="Stil"/>
              <w:shd w:val="clear" w:color="auto" w:fill="FFFFFB"/>
              <w:tabs>
                <w:tab w:val="left" w:pos="3686"/>
              </w:tabs>
              <w:spacing w:line="273" w:lineRule="exact"/>
              <w:ind w:right="2268"/>
              <w:rPr>
                <w:rFonts w:ascii="Times New Roman" w:hAnsi="Times New Roman" w:cs="Times New Roman"/>
                <w:color w:val="000000" w:themeColor="text1"/>
                <w:w w:val="91"/>
                <w:lang w:bidi="he-IL"/>
              </w:rPr>
            </w:pPr>
            <w:r w:rsidRPr="0072120D">
              <w:rPr>
                <w:rFonts w:ascii="Times New Roman" w:hAnsi="Times New Roman" w:cs="Times New Roman"/>
                <w:color w:val="000000" w:themeColor="text1"/>
                <w:lang w:bidi="he-IL"/>
              </w:rPr>
              <w:t>12-</w:t>
            </w:r>
            <w:r w:rsidRPr="0072120D">
              <w:rPr>
                <w:rFonts w:ascii="Times New Roman" w:hAnsi="Times New Roman" w:cs="Times New Roman"/>
                <w:color w:val="000000" w:themeColor="text1"/>
                <w:w w:val="91"/>
                <w:lang w:bidi="he-IL"/>
              </w:rPr>
              <w:t xml:space="preserve"> G</w:t>
            </w:r>
            <w:r w:rsidRPr="0072120D">
              <w:rPr>
                <w:rFonts w:ascii="Times New Roman" w:hAnsi="Times New Roman" w:cs="Times New Roman"/>
                <w:color w:val="000000" w:themeColor="text1"/>
                <w:w w:val="91"/>
                <w:sz w:val="28"/>
                <w:szCs w:val="28"/>
                <w:lang w:bidi="he-IL"/>
              </w:rPr>
              <w:t>üreş</w:t>
            </w:r>
            <w:r w:rsidRPr="0072120D">
              <w:rPr>
                <w:rFonts w:ascii="Times New Roman" w:hAnsi="Times New Roman" w:cs="Times New Roman"/>
                <w:color w:val="000000" w:themeColor="text1"/>
                <w:w w:val="91"/>
                <w:sz w:val="28"/>
                <w:szCs w:val="28"/>
                <w:lang w:bidi="he-IL"/>
              </w:rPr>
              <w:tab/>
            </w:r>
            <w:r w:rsidRPr="0072120D">
              <w:rPr>
                <w:rFonts w:ascii="Times New Roman" w:hAnsi="Times New Roman" w:cs="Times New Roman"/>
                <w:color w:val="000000" w:themeColor="text1"/>
                <w:w w:val="91"/>
                <w:sz w:val="28"/>
                <w:szCs w:val="28"/>
                <w:lang w:bidi="he-IL"/>
              </w:rPr>
              <w:tab/>
            </w:r>
            <w:r w:rsidRPr="0072120D">
              <w:rPr>
                <w:rFonts w:ascii="Times New Roman" w:hAnsi="Times New Roman" w:cs="Times New Roman"/>
                <w:color w:val="000000" w:themeColor="text1"/>
                <w:w w:val="91"/>
                <w:sz w:val="28"/>
                <w:szCs w:val="28"/>
                <w:lang w:bidi="he-IL"/>
              </w:rPr>
              <w:tab/>
              <w:t>27</w:t>
            </w:r>
            <w:r w:rsidRPr="0072120D">
              <w:rPr>
                <w:rFonts w:ascii="Times New Roman" w:hAnsi="Times New Roman" w:cs="Times New Roman"/>
                <w:color w:val="000000" w:themeColor="text1"/>
                <w:w w:val="91"/>
                <w:lang w:bidi="he-IL"/>
              </w:rPr>
              <w:t xml:space="preserve">- </w:t>
            </w:r>
            <w:r w:rsidRPr="0072120D">
              <w:rPr>
                <w:rFonts w:ascii="Times New Roman" w:hAnsi="Times New Roman" w:cs="Times New Roman"/>
                <w:color w:val="000000" w:themeColor="text1"/>
                <w:w w:val="91"/>
                <w:sz w:val="28"/>
                <w:szCs w:val="28"/>
                <w:lang w:bidi="he-IL"/>
              </w:rPr>
              <w:t>Tenis</w:t>
            </w:r>
          </w:p>
          <w:p w:rsidR="00705C0D" w:rsidRDefault="00705C0D" w:rsidP="002D272C">
            <w:pPr>
              <w:pStyle w:val="Stil"/>
              <w:shd w:val="clear" w:color="auto" w:fill="FFFFFB"/>
              <w:spacing w:line="287" w:lineRule="exact"/>
              <w:ind w:right="1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13-</w:t>
            </w:r>
            <w:r w:rsidRPr="002D5F51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Görme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E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ngelliler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>28-Voleybol</w:t>
            </w:r>
          </w:p>
          <w:p w:rsidR="00705C0D" w:rsidRDefault="00705C0D" w:rsidP="002D272C">
            <w:pPr>
              <w:pStyle w:val="Stil"/>
              <w:shd w:val="clear" w:color="auto" w:fill="FFFFFB"/>
              <w:spacing w:line="273" w:lineRule="exact"/>
              <w:ind w:right="639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14-</w:t>
            </w:r>
            <w:r w:rsidRPr="002D5F51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Halk oyunları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 xml:space="preserve">29-Vücut Geliştirme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 ve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Bilek Güreşi</w:t>
            </w:r>
          </w:p>
          <w:p w:rsidR="00705C0D" w:rsidRDefault="00705C0D" w:rsidP="002D272C">
            <w:pPr>
              <w:pStyle w:val="Stil"/>
              <w:shd w:val="clear" w:color="auto" w:fill="FFFFFB"/>
              <w:spacing w:line="273" w:lineRule="exact"/>
              <w:ind w:right="-70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15-</w:t>
            </w:r>
            <w:r w:rsidRPr="002D5F51">
              <w:rPr>
                <w:rFonts w:ascii="Times New Roman" w:hAnsi="Times New Roman" w:cs="Times New Roman"/>
                <w:color w:val="000000" w:themeColor="text1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>H</w:t>
            </w:r>
            <w:r w:rsidRPr="00BF5AB7">
              <w:rPr>
                <w:rFonts w:ascii="Times New Roman" w:hAnsi="Times New Roman" w:cs="Times New Roman"/>
                <w:color w:val="000000" w:themeColor="text1"/>
                <w:lang w:bidi="he-IL"/>
              </w:rPr>
              <w:t>alter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 xml:space="preserve">                                                30-Yüzme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</w:p>
          <w:p w:rsidR="00705C0D" w:rsidRPr="00BF5AB7" w:rsidRDefault="00705C0D" w:rsidP="00705C0D">
            <w:pPr>
              <w:pStyle w:val="Stil"/>
              <w:shd w:val="clear" w:color="auto" w:fill="FFFFFB"/>
              <w:spacing w:line="273" w:lineRule="exact"/>
              <w:ind w:right="-70"/>
              <w:rPr>
                <w:rFonts w:ascii="Times New Roman" w:hAnsi="Times New Roman" w:cs="Times New Roman"/>
                <w:color w:val="000000" w:themeColor="text1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 xml:space="preserve">5302 Sayılı Yasanın 18.maddesi olan Meclisinin bilgi Edinme ve Denetim Yolları başlığı altındaki hükümleri kapsamında yapılan çalışma İl Genel Meclisinin bilgilerine arz olunur.       </w:t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bidi="he-IL"/>
              </w:rPr>
              <w:tab/>
              <w:t xml:space="preserve"> </w:t>
            </w:r>
          </w:p>
          <w:p w:rsidR="00705C0D" w:rsidRPr="00754F8E" w:rsidRDefault="00705C0D" w:rsidP="002D272C">
            <w:pPr>
              <w:pStyle w:val="ListeParagraf"/>
              <w:spacing w:after="200" w:line="276" w:lineRule="auto"/>
              <w:ind w:left="0"/>
              <w:jc w:val="both"/>
              <w:rPr>
                <w:bCs/>
                <w:color w:val="000000"/>
              </w:rPr>
            </w:pPr>
          </w:p>
        </w:tc>
      </w:tr>
      <w:tr w:rsidR="00705C0D" w:rsidRPr="00F65451" w:rsidTr="00705C0D">
        <w:trPr>
          <w:trHeight w:val="288"/>
        </w:trPr>
        <w:tc>
          <w:tcPr>
            <w:tcW w:w="105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C0D" w:rsidRPr="0041460D" w:rsidRDefault="00705C0D" w:rsidP="002D272C">
            <w:pPr>
              <w:rPr>
                <w:b/>
                <w:bCs/>
                <w:color w:val="000000"/>
              </w:rPr>
            </w:pPr>
          </w:p>
        </w:tc>
      </w:tr>
      <w:tr w:rsidR="00705C0D" w:rsidRPr="00F65451" w:rsidTr="00705C0D">
        <w:trPr>
          <w:trHeight w:val="8169"/>
        </w:trPr>
        <w:tc>
          <w:tcPr>
            <w:tcW w:w="105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C0D" w:rsidRPr="0041460D" w:rsidRDefault="00705C0D" w:rsidP="002D272C">
            <w:pPr>
              <w:rPr>
                <w:b/>
                <w:bCs/>
                <w:color w:val="000000"/>
              </w:rPr>
            </w:pPr>
          </w:p>
        </w:tc>
      </w:tr>
      <w:tr w:rsidR="00705C0D" w:rsidRPr="00F65451" w:rsidTr="00705C0D">
        <w:trPr>
          <w:trHeight w:val="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C0D" w:rsidRPr="0041460D" w:rsidRDefault="00705C0D" w:rsidP="002D272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C0D" w:rsidRPr="0041460D" w:rsidRDefault="00705C0D" w:rsidP="002D272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C0D" w:rsidRPr="0041460D" w:rsidRDefault="00705C0D" w:rsidP="002D272C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C0D" w:rsidRPr="0041460D" w:rsidRDefault="00705C0D" w:rsidP="002D272C">
            <w:pPr>
              <w:rPr>
                <w:b/>
                <w:bCs/>
                <w:color w:val="000000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C0D" w:rsidRPr="00F65451" w:rsidRDefault="00705C0D" w:rsidP="002D272C">
            <w:pPr>
              <w:rPr>
                <w:b/>
                <w:bCs/>
                <w:color w:val="000000"/>
              </w:rPr>
            </w:pPr>
          </w:p>
        </w:tc>
      </w:tr>
      <w:tr w:rsidR="00705C0D" w:rsidRPr="00F65451" w:rsidTr="00705C0D">
        <w:trPr>
          <w:trHeight w:val="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C0D" w:rsidRPr="00F65451" w:rsidRDefault="00705C0D" w:rsidP="002D2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C0D" w:rsidRPr="00F65451" w:rsidRDefault="00705C0D" w:rsidP="002D2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C0D" w:rsidRPr="00F65451" w:rsidRDefault="00705C0D" w:rsidP="002D2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C0D" w:rsidRPr="00F65451" w:rsidRDefault="00705C0D" w:rsidP="002D27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C0D" w:rsidRPr="00F65451" w:rsidRDefault="00705C0D" w:rsidP="002D272C">
            <w:pPr>
              <w:rPr>
                <w:rFonts w:ascii="Calibri" w:hAnsi="Calibri"/>
                <w:color w:val="000000"/>
              </w:rPr>
            </w:pPr>
          </w:p>
        </w:tc>
      </w:tr>
    </w:tbl>
    <w:p w:rsidR="00705C0D" w:rsidRDefault="00705C0D" w:rsidP="00705C0D">
      <w:pPr>
        <w:jc w:val="both"/>
      </w:pPr>
      <w:r>
        <w:t>Habib ALTINTOP</w:t>
      </w:r>
      <w:r>
        <w:tab/>
      </w:r>
      <w:r>
        <w:tab/>
      </w:r>
      <w:r>
        <w:tab/>
      </w:r>
      <w:r>
        <w:tab/>
      </w:r>
      <w:proofErr w:type="spellStart"/>
      <w:r>
        <w:t>H.Ömer</w:t>
      </w:r>
      <w:proofErr w:type="spellEnd"/>
      <w:r>
        <w:t xml:space="preserve"> ÖRSDEMİR</w:t>
      </w:r>
      <w:r>
        <w:tab/>
      </w:r>
      <w:r>
        <w:tab/>
      </w:r>
      <w:r>
        <w:tab/>
        <w:t>Mustafa GÜNDÜZ</w:t>
      </w:r>
    </w:p>
    <w:p w:rsidR="00705C0D" w:rsidRDefault="00705C0D" w:rsidP="00705C0D">
      <w:pPr>
        <w:jc w:val="both"/>
      </w:pPr>
      <w:r>
        <w:t>Komisyon Başkanı</w:t>
      </w:r>
      <w:r>
        <w:tab/>
      </w:r>
      <w:r>
        <w:tab/>
      </w:r>
      <w:r>
        <w:tab/>
      </w:r>
      <w:r>
        <w:tab/>
        <w:t>Başkan Yardımcısı</w:t>
      </w:r>
      <w:r>
        <w:tab/>
      </w:r>
      <w:r>
        <w:tab/>
      </w:r>
      <w:r>
        <w:tab/>
        <w:t>Sözcü</w:t>
      </w:r>
    </w:p>
    <w:p w:rsidR="00705C0D" w:rsidRDefault="00705C0D" w:rsidP="00705C0D">
      <w:pPr>
        <w:jc w:val="both"/>
      </w:pPr>
    </w:p>
    <w:p w:rsidR="00705C0D" w:rsidRDefault="00705C0D" w:rsidP="00705C0D">
      <w:pPr>
        <w:jc w:val="both"/>
      </w:pPr>
    </w:p>
    <w:p w:rsidR="00705C0D" w:rsidRDefault="00705C0D" w:rsidP="00705C0D">
      <w:pPr>
        <w:jc w:val="both"/>
      </w:pPr>
    </w:p>
    <w:p w:rsidR="00705C0D" w:rsidRDefault="00705C0D" w:rsidP="00705C0D">
      <w:pPr>
        <w:jc w:val="both"/>
      </w:pPr>
    </w:p>
    <w:p w:rsidR="00705C0D" w:rsidRDefault="00705C0D" w:rsidP="00705C0D">
      <w:pPr>
        <w:jc w:val="both"/>
      </w:pPr>
      <w:r>
        <w:t>Murat ÇAYKARA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Dağıstan BİLGİÇ</w:t>
      </w:r>
    </w:p>
    <w:p w:rsidR="00705C0D" w:rsidRDefault="00705C0D" w:rsidP="00705C0D">
      <w:pPr>
        <w:jc w:val="both"/>
      </w:pPr>
      <w:r>
        <w:t xml:space="preserve">Üye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705C0D" w:rsidRDefault="00705C0D" w:rsidP="00705C0D">
      <w:pPr>
        <w:jc w:val="both"/>
      </w:pPr>
    </w:p>
    <w:p w:rsidR="00705C0D" w:rsidRDefault="00705C0D" w:rsidP="00705C0D">
      <w:pPr>
        <w:jc w:val="center"/>
      </w:pPr>
      <w:r>
        <w:t>TASDİK OLUNUR</w:t>
      </w:r>
    </w:p>
    <w:p w:rsidR="00705C0D" w:rsidRDefault="00705C0D" w:rsidP="00705C0D">
      <w:pPr>
        <w:jc w:val="center"/>
      </w:pPr>
      <w:r>
        <w:t>21.06.2017</w:t>
      </w:r>
    </w:p>
    <w:p w:rsidR="00705C0D" w:rsidRDefault="00705C0D" w:rsidP="00705C0D">
      <w:pPr>
        <w:jc w:val="center"/>
      </w:pPr>
    </w:p>
    <w:p w:rsidR="00705C0D" w:rsidRDefault="00705C0D" w:rsidP="00705C0D">
      <w:pPr>
        <w:jc w:val="center"/>
      </w:pPr>
      <w:r>
        <w:t>Murat ÇAYKARA</w:t>
      </w:r>
    </w:p>
    <w:p w:rsidR="00705C0D" w:rsidRDefault="00705C0D" w:rsidP="00705C0D">
      <w:pPr>
        <w:jc w:val="center"/>
      </w:pPr>
      <w:r>
        <w:t>İl Genel Meclisi Başkanı</w:t>
      </w:r>
    </w:p>
    <w:p w:rsidR="00705C0D" w:rsidRDefault="00705C0D" w:rsidP="00705C0D">
      <w:pPr>
        <w:jc w:val="center"/>
      </w:pPr>
    </w:p>
    <w:p w:rsidR="00AA4262" w:rsidRDefault="00AA4262"/>
    <w:sectPr w:rsidR="00AA4262" w:rsidSect="00705C0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50"/>
    <w:rsid w:val="005C4A50"/>
    <w:rsid w:val="00705C0D"/>
    <w:rsid w:val="00A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705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05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705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0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2017-07-05T06:38:00Z</dcterms:created>
  <dcterms:modified xsi:type="dcterms:W3CDTF">2017-07-05T06:40:00Z</dcterms:modified>
</cp:coreProperties>
</file>