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8A3" w:rsidRDefault="006018A3" w:rsidP="006018A3">
      <w:pPr>
        <w:jc w:val="center"/>
        <w:rPr>
          <w:b/>
        </w:rPr>
      </w:pPr>
      <w:bookmarkStart w:id="0" w:name="_GoBack"/>
      <w:bookmarkEnd w:id="0"/>
      <w:r w:rsidRPr="001267F5">
        <w:rPr>
          <w:b/>
        </w:rPr>
        <w:t>DOĞRUDAN TEMİN İLAN</w:t>
      </w:r>
    </w:p>
    <w:p w:rsidR="004D5577" w:rsidRPr="001267F5" w:rsidRDefault="004D5577" w:rsidP="006018A3">
      <w:pPr>
        <w:jc w:val="center"/>
        <w:rPr>
          <w:b/>
        </w:rPr>
      </w:pPr>
    </w:p>
    <w:p w:rsidR="006018A3" w:rsidRDefault="006018A3" w:rsidP="006018A3">
      <w:pPr>
        <w:ind w:left="-142"/>
        <w:jc w:val="both"/>
      </w:pPr>
      <w:r>
        <w:t xml:space="preserve">   </w:t>
      </w:r>
      <w:r>
        <w:tab/>
        <w:t>“</w:t>
      </w:r>
      <w:r>
        <w:rPr>
          <w:bCs/>
        </w:rPr>
        <w:t xml:space="preserve">KIRIKKALE MERKEZ SEHER VUSLAT AYTEMİZ İLKOKULU ONARIM İŞİ” </w:t>
      </w:r>
      <w:r w:rsidRPr="000C2B2F">
        <w:t>4734 sayılı Kamu İhale Kanunu</w:t>
      </w:r>
      <w:r>
        <w:t>’</w:t>
      </w:r>
      <w:r w:rsidRPr="000C2B2F">
        <w:t>n</w:t>
      </w:r>
      <w:r>
        <w:t>un</w:t>
      </w:r>
      <w:r w:rsidRPr="000C2B2F">
        <w:t xml:space="preserve"> 22.maddesi (d) bendi</w:t>
      </w:r>
      <w:r>
        <w:t xml:space="preserve"> gereğince “Doğrudan Temin Yöntemi” ile piyasaya yaptırılacaktır. Yaptırılacak olan işler için teknik şartname ve detayları aşağıda belirtilmektedir.</w:t>
      </w:r>
    </w:p>
    <w:p w:rsidR="006018A3" w:rsidRDefault="006018A3" w:rsidP="006018A3">
      <w:pPr>
        <w:jc w:val="both"/>
      </w:pPr>
    </w:p>
    <w:p w:rsidR="006018A3" w:rsidRDefault="006018A3" w:rsidP="006018A3">
      <w:pPr>
        <w:jc w:val="both"/>
      </w:pPr>
      <w:r>
        <w:tab/>
        <w:t xml:space="preserve"> Teklif vermek isteyen isteklilerin 2</w:t>
      </w:r>
      <w:r w:rsidR="008A7E31">
        <w:t>5</w:t>
      </w:r>
      <w:r>
        <w:t>.</w:t>
      </w:r>
      <w:r w:rsidR="008A7E31">
        <w:t>01</w:t>
      </w:r>
      <w:r>
        <w:t>.202</w:t>
      </w:r>
      <w:r w:rsidR="008A7E31">
        <w:t>2</w:t>
      </w:r>
      <w:r>
        <w:t xml:space="preserve"> </w:t>
      </w:r>
      <w:r w:rsidR="008A7E31">
        <w:t>Salı</w:t>
      </w:r>
      <w:r>
        <w:t xml:space="preserve"> günü saat 14.00’e kadar İl Milli Eğitim Müdürlüğü İnşaat ve Emlak Şubesi’ne kapalı zarf içerinde teslim edilmesi gerekmektedir.</w:t>
      </w:r>
    </w:p>
    <w:p w:rsidR="006018A3" w:rsidRDefault="006018A3" w:rsidP="006018A3">
      <w:pPr>
        <w:jc w:val="both"/>
      </w:pPr>
      <w:r>
        <w:tab/>
      </w:r>
    </w:p>
    <w:p w:rsidR="006018A3" w:rsidRPr="005C4ECE" w:rsidRDefault="006018A3" w:rsidP="006018A3">
      <w:pPr>
        <w:ind w:firstLine="708"/>
        <w:jc w:val="both"/>
      </w:pPr>
      <w:r>
        <w:t xml:space="preserve">Posta ve elektronik posta ile verilen teklifler kabul edilmeyecektir. </w:t>
      </w:r>
    </w:p>
    <w:p w:rsidR="006018A3" w:rsidRDefault="006018A3" w:rsidP="006018A3">
      <w:pPr>
        <w:spacing w:before="100" w:beforeAutospacing="1"/>
        <w:contextualSpacing/>
        <w:jc w:val="center"/>
        <w:rPr>
          <w:b/>
          <w:bCs/>
          <w:sz w:val="24"/>
          <w:szCs w:val="24"/>
        </w:rPr>
      </w:pPr>
    </w:p>
    <w:p w:rsidR="006018A3" w:rsidRDefault="006018A3" w:rsidP="006018A3">
      <w:pPr>
        <w:spacing w:before="100" w:beforeAutospacing="1"/>
        <w:contextualSpacing/>
        <w:jc w:val="center"/>
        <w:rPr>
          <w:b/>
          <w:bCs/>
          <w:sz w:val="24"/>
          <w:szCs w:val="24"/>
          <w:lang w:val="en-US"/>
        </w:rPr>
      </w:pPr>
      <w:r>
        <w:rPr>
          <w:b/>
          <w:bCs/>
          <w:sz w:val="24"/>
          <w:szCs w:val="24"/>
        </w:rPr>
        <w:t>TEKNİK ŞARTNAME (İş Kalemleri)</w:t>
      </w:r>
    </w:p>
    <w:p w:rsidR="006018A3" w:rsidRDefault="006018A3"/>
    <w:tbl>
      <w:tblPr>
        <w:tblW w:w="9960" w:type="dxa"/>
        <w:jc w:val="center"/>
        <w:tblLayout w:type="fixed"/>
        <w:tblCellMar>
          <w:left w:w="70" w:type="dxa"/>
          <w:right w:w="70" w:type="dxa"/>
        </w:tblCellMar>
        <w:tblLook w:val="0000" w:firstRow="0" w:lastRow="0" w:firstColumn="0" w:lastColumn="0" w:noHBand="0" w:noVBand="0"/>
      </w:tblPr>
      <w:tblGrid>
        <w:gridCol w:w="541"/>
        <w:gridCol w:w="1180"/>
        <w:gridCol w:w="5811"/>
        <w:gridCol w:w="567"/>
        <w:gridCol w:w="116"/>
        <w:gridCol w:w="876"/>
        <w:gridCol w:w="869"/>
      </w:tblGrid>
      <w:tr w:rsidR="006018A3" w:rsidRPr="00955CFA" w:rsidTr="00C93BAC">
        <w:trPr>
          <w:trHeight w:val="284"/>
          <w:jc w:val="center"/>
        </w:trPr>
        <w:tc>
          <w:tcPr>
            <w:tcW w:w="9960" w:type="dxa"/>
            <w:gridSpan w:val="7"/>
            <w:tcBorders>
              <w:top w:val="nil"/>
              <w:left w:val="nil"/>
              <w:bottom w:val="nil"/>
            </w:tcBorders>
            <w:noWrap/>
            <w:vAlign w:val="center"/>
          </w:tcPr>
          <w:p w:rsidR="006018A3" w:rsidRPr="00955CFA" w:rsidRDefault="006018A3" w:rsidP="00C93BAC">
            <w:pPr>
              <w:spacing w:before="100" w:beforeAutospacing="1"/>
              <w:contextualSpacing/>
              <w:rPr>
                <w:rFonts w:ascii="Arial TUR" w:hAnsi="Arial TUR" w:cs="Arial TUR"/>
                <w:color w:val="FF0000"/>
              </w:rPr>
            </w:pPr>
            <w:r w:rsidRPr="00955CFA">
              <w:rPr>
                <w:b/>
                <w:bCs/>
                <w:lang w:val="en-US"/>
              </w:rPr>
              <w:t>İşin Adı</w:t>
            </w:r>
            <w:r>
              <w:rPr>
                <w:b/>
                <w:bCs/>
                <w:lang w:val="en-US"/>
              </w:rPr>
              <w:t xml:space="preserve">: </w:t>
            </w:r>
            <w:r>
              <w:rPr>
                <w:bCs/>
              </w:rPr>
              <w:t>KIRIKKALE MERKEZ SEHER VUSLAT AYTEMİZ İLKOKULU ONARIM İŞİ</w:t>
            </w:r>
          </w:p>
        </w:tc>
      </w:tr>
      <w:tr w:rsidR="006018A3" w:rsidRPr="00955CFA" w:rsidTr="00C93BAC">
        <w:trPr>
          <w:trHeight w:val="284"/>
          <w:jc w:val="center"/>
        </w:trPr>
        <w:tc>
          <w:tcPr>
            <w:tcW w:w="8217" w:type="dxa"/>
            <w:gridSpan w:val="5"/>
            <w:tcBorders>
              <w:top w:val="nil"/>
              <w:left w:val="nil"/>
              <w:bottom w:val="single" w:sz="4" w:space="0" w:color="7F7F7F"/>
              <w:right w:val="nil"/>
            </w:tcBorders>
            <w:noWrap/>
            <w:vAlign w:val="center"/>
          </w:tcPr>
          <w:p w:rsidR="006018A3" w:rsidRPr="00955CFA" w:rsidRDefault="006018A3" w:rsidP="00C93BAC">
            <w:pPr>
              <w:spacing w:before="100" w:beforeAutospacing="1"/>
              <w:contextualSpacing/>
            </w:pPr>
            <w:r w:rsidRPr="00955CFA">
              <w:rPr>
                <w:b/>
                <w:bCs/>
                <w:lang w:val="en-US"/>
              </w:rPr>
              <w:t>İş Grubu</w:t>
            </w:r>
            <w:r>
              <w:rPr>
                <w:b/>
                <w:bCs/>
                <w:lang w:val="en-US"/>
              </w:rPr>
              <w:t xml:space="preserve">: </w:t>
            </w:r>
            <w:r w:rsidRPr="00DB59E3">
              <w:t>Ana Grup&gt;İnşaat İmalatları</w:t>
            </w:r>
          </w:p>
        </w:tc>
        <w:tc>
          <w:tcPr>
            <w:tcW w:w="1743" w:type="dxa"/>
            <w:gridSpan w:val="2"/>
            <w:tcBorders>
              <w:top w:val="nil"/>
              <w:left w:val="nil"/>
              <w:bottom w:val="single" w:sz="4" w:space="0" w:color="7F7F7F"/>
              <w:right w:val="nil"/>
            </w:tcBorders>
            <w:noWrap/>
            <w:vAlign w:val="center"/>
          </w:tcPr>
          <w:p w:rsidR="006018A3" w:rsidRPr="00CF72E1" w:rsidRDefault="006018A3" w:rsidP="00C93BAC">
            <w:pPr>
              <w:pStyle w:val="stBilgi"/>
              <w:spacing w:before="100" w:beforeAutospacing="1"/>
              <w:contextualSpacing/>
              <w:jc w:val="right"/>
            </w:pPr>
            <w:r w:rsidRPr="00CF72E1">
              <w:t xml:space="preserve">Sayfa </w:t>
            </w:r>
            <w:r w:rsidRPr="00CF72E1">
              <w:rPr>
                <w:bCs/>
              </w:rPr>
              <w:fldChar w:fldCharType="begin"/>
            </w:r>
            <w:r w:rsidRPr="00CF72E1">
              <w:rPr>
                <w:bCs/>
              </w:rPr>
              <w:instrText>PAGE  \* Arabic  \* MERGEFORMAT</w:instrText>
            </w:r>
            <w:r w:rsidRPr="00CF72E1">
              <w:rPr>
                <w:bCs/>
              </w:rPr>
              <w:fldChar w:fldCharType="separate"/>
            </w:r>
            <w:r>
              <w:rPr>
                <w:bCs/>
                <w:noProof/>
              </w:rPr>
              <w:t>1</w:t>
            </w:r>
            <w:r w:rsidRPr="00CF72E1">
              <w:rPr>
                <w:bCs/>
              </w:rPr>
              <w:fldChar w:fldCharType="end"/>
            </w:r>
            <w:r w:rsidRPr="00CF72E1">
              <w:t xml:space="preserve"> / </w:t>
            </w:r>
            <w:r w:rsidRPr="00CF72E1">
              <w:rPr>
                <w:bCs/>
              </w:rPr>
              <w:fldChar w:fldCharType="begin"/>
            </w:r>
            <w:r w:rsidRPr="00CF72E1">
              <w:rPr>
                <w:bCs/>
              </w:rPr>
              <w:instrText>NUMPAGES  \* Arabic  \* MERGEFORMAT</w:instrText>
            </w:r>
            <w:r w:rsidRPr="00CF72E1">
              <w:rPr>
                <w:bCs/>
              </w:rPr>
              <w:fldChar w:fldCharType="separate"/>
            </w:r>
            <w:r>
              <w:rPr>
                <w:bCs/>
                <w:noProof/>
              </w:rPr>
              <w:t>4</w:t>
            </w:r>
            <w:r w:rsidRPr="00CF72E1">
              <w:rPr>
                <w:bCs/>
              </w:rPr>
              <w:fldChar w:fldCharType="end"/>
            </w:r>
          </w:p>
        </w:tc>
      </w:tr>
      <w:tr w:rsidR="006018A3" w:rsidRPr="002F04C4" w:rsidTr="00C93BAC">
        <w:trPr>
          <w:trHeight w:val="340"/>
          <w:jc w:val="center"/>
        </w:trPr>
        <w:tc>
          <w:tcPr>
            <w:tcW w:w="542" w:type="dxa"/>
            <w:tcBorders>
              <w:top w:val="single" w:sz="4" w:space="0" w:color="7F7F7F"/>
              <w:left w:val="single" w:sz="4" w:space="0" w:color="7F7F7F"/>
              <w:bottom w:val="single" w:sz="4" w:space="0" w:color="7F7F7F"/>
              <w:right w:val="single" w:sz="4" w:space="0" w:color="7F7F7F"/>
            </w:tcBorders>
            <w:vAlign w:val="center"/>
          </w:tcPr>
          <w:p w:rsidR="006018A3" w:rsidRDefault="006018A3" w:rsidP="00C93BAC">
            <w:pPr>
              <w:spacing w:before="100" w:beforeAutospacing="1"/>
              <w:contextualSpacing/>
              <w:jc w:val="center"/>
              <w:rPr>
                <w:b/>
                <w:bCs/>
                <w:sz w:val="16"/>
                <w:szCs w:val="16"/>
              </w:rPr>
            </w:pPr>
            <w:r>
              <w:rPr>
                <w:b/>
                <w:bCs/>
                <w:sz w:val="16"/>
                <w:szCs w:val="16"/>
              </w:rPr>
              <w:t>S.</w:t>
            </w:r>
          </w:p>
          <w:p w:rsidR="006018A3" w:rsidRPr="002F04C4" w:rsidRDefault="006018A3" w:rsidP="00C93BAC">
            <w:pPr>
              <w:spacing w:before="100" w:beforeAutospacing="1"/>
              <w:contextualSpacing/>
              <w:jc w:val="center"/>
              <w:rPr>
                <w:b/>
                <w:bCs/>
                <w:sz w:val="16"/>
                <w:szCs w:val="16"/>
              </w:rPr>
            </w:pPr>
            <w:r w:rsidRPr="002F04C4">
              <w:rPr>
                <w:b/>
                <w:bCs/>
                <w:sz w:val="16"/>
                <w:szCs w:val="16"/>
              </w:rPr>
              <w:t>No</w:t>
            </w:r>
          </w:p>
        </w:tc>
        <w:tc>
          <w:tcPr>
            <w:tcW w:w="1178" w:type="dxa"/>
            <w:tcBorders>
              <w:top w:val="single" w:sz="4" w:space="0" w:color="7F7F7F"/>
              <w:left w:val="single" w:sz="4" w:space="0" w:color="7F7F7F"/>
              <w:bottom w:val="single" w:sz="4" w:space="0" w:color="7F7F7F"/>
              <w:right w:val="single" w:sz="4" w:space="0" w:color="7F7F7F"/>
            </w:tcBorders>
            <w:vAlign w:val="center"/>
          </w:tcPr>
          <w:p w:rsidR="006018A3" w:rsidRPr="002F04C4" w:rsidRDefault="006018A3" w:rsidP="00C93BAC">
            <w:pPr>
              <w:spacing w:before="100" w:beforeAutospacing="1"/>
              <w:contextualSpacing/>
              <w:jc w:val="center"/>
              <w:rPr>
                <w:b/>
                <w:bCs/>
                <w:sz w:val="16"/>
                <w:szCs w:val="16"/>
              </w:rPr>
            </w:pPr>
            <w:r w:rsidRPr="002F04C4">
              <w:rPr>
                <w:b/>
                <w:bCs/>
                <w:sz w:val="16"/>
                <w:szCs w:val="16"/>
              </w:rPr>
              <w:t>Poz No</w:t>
            </w:r>
          </w:p>
        </w:tc>
        <w:tc>
          <w:tcPr>
            <w:tcW w:w="5812" w:type="dxa"/>
            <w:tcBorders>
              <w:top w:val="single" w:sz="4" w:space="0" w:color="7F7F7F"/>
              <w:left w:val="single" w:sz="4" w:space="0" w:color="7F7F7F"/>
              <w:bottom w:val="single" w:sz="4" w:space="0" w:color="7F7F7F"/>
              <w:right w:val="single" w:sz="4" w:space="0" w:color="7F7F7F"/>
            </w:tcBorders>
            <w:vAlign w:val="center"/>
          </w:tcPr>
          <w:p w:rsidR="006018A3" w:rsidRPr="002F04C4" w:rsidRDefault="006018A3" w:rsidP="00C93BAC">
            <w:pPr>
              <w:spacing w:before="100" w:beforeAutospacing="1"/>
              <w:contextualSpacing/>
              <w:jc w:val="center"/>
              <w:rPr>
                <w:b/>
                <w:bCs/>
                <w:sz w:val="16"/>
                <w:szCs w:val="16"/>
              </w:rPr>
            </w:pPr>
            <w:r w:rsidRPr="002F04C4">
              <w:rPr>
                <w:b/>
                <w:bCs/>
                <w:sz w:val="16"/>
                <w:szCs w:val="16"/>
              </w:rPr>
              <w:t>İmalatın Cinsi</w:t>
            </w:r>
          </w:p>
        </w:tc>
        <w:tc>
          <w:tcPr>
            <w:tcW w:w="567" w:type="dxa"/>
            <w:tcBorders>
              <w:top w:val="single" w:sz="4" w:space="0" w:color="7F7F7F"/>
              <w:left w:val="single" w:sz="4" w:space="0" w:color="7F7F7F"/>
              <w:bottom w:val="single" w:sz="4" w:space="0" w:color="7F7F7F"/>
              <w:right w:val="single" w:sz="4" w:space="0" w:color="7F7F7F"/>
            </w:tcBorders>
            <w:vAlign w:val="center"/>
          </w:tcPr>
          <w:p w:rsidR="006018A3" w:rsidRPr="002F04C4" w:rsidRDefault="006018A3" w:rsidP="00C93BAC">
            <w:pPr>
              <w:spacing w:before="100" w:beforeAutospacing="1"/>
              <w:ind w:left="-70" w:right="-70"/>
              <w:contextualSpacing/>
              <w:jc w:val="center"/>
              <w:rPr>
                <w:b/>
                <w:bCs/>
                <w:sz w:val="16"/>
                <w:szCs w:val="16"/>
              </w:rPr>
            </w:pPr>
            <w:r w:rsidRPr="002F04C4">
              <w:rPr>
                <w:b/>
                <w:bCs/>
                <w:sz w:val="16"/>
                <w:szCs w:val="16"/>
              </w:rPr>
              <w:t>Birim</w:t>
            </w:r>
          </w:p>
        </w:tc>
        <w:tc>
          <w:tcPr>
            <w:tcW w:w="992" w:type="dxa"/>
            <w:gridSpan w:val="2"/>
            <w:tcBorders>
              <w:top w:val="single" w:sz="4" w:space="0" w:color="7F7F7F"/>
              <w:left w:val="single" w:sz="4" w:space="0" w:color="7F7F7F"/>
              <w:bottom w:val="single" w:sz="4" w:space="0" w:color="7F7F7F"/>
              <w:right w:val="single" w:sz="4" w:space="0" w:color="7F7F7F"/>
            </w:tcBorders>
            <w:vAlign w:val="center"/>
          </w:tcPr>
          <w:p w:rsidR="006018A3" w:rsidRPr="002F04C4" w:rsidRDefault="006018A3" w:rsidP="00C93BAC">
            <w:pPr>
              <w:spacing w:before="100" w:beforeAutospacing="1"/>
              <w:contextualSpacing/>
              <w:jc w:val="center"/>
              <w:rPr>
                <w:b/>
                <w:bCs/>
                <w:sz w:val="16"/>
                <w:szCs w:val="16"/>
              </w:rPr>
            </w:pPr>
            <w:r w:rsidRPr="002F04C4">
              <w:rPr>
                <w:b/>
                <w:bCs/>
                <w:sz w:val="16"/>
                <w:szCs w:val="16"/>
              </w:rPr>
              <w:t>Miktarı</w:t>
            </w:r>
          </w:p>
        </w:tc>
        <w:tc>
          <w:tcPr>
            <w:tcW w:w="869" w:type="dxa"/>
            <w:tcBorders>
              <w:top w:val="single" w:sz="4" w:space="0" w:color="7F7F7F"/>
              <w:left w:val="single" w:sz="4" w:space="0" w:color="7F7F7F"/>
              <w:bottom w:val="single" w:sz="4" w:space="0" w:color="7F7F7F"/>
              <w:right w:val="single" w:sz="4" w:space="0" w:color="7F7F7F"/>
            </w:tcBorders>
            <w:vAlign w:val="center"/>
          </w:tcPr>
          <w:p w:rsidR="006018A3" w:rsidRDefault="006018A3" w:rsidP="00C93BAC">
            <w:pPr>
              <w:spacing w:before="100" w:beforeAutospacing="1"/>
              <w:ind w:left="-70"/>
              <w:contextualSpacing/>
              <w:jc w:val="center"/>
              <w:rPr>
                <w:b/>
                <w:bCs/>
                <w:sz w:val="16"/>
                <w:szCs w:val="16"/>
              </w:rPr>
            </w:pPr>
            <w:r w:rsidRPr="002F04C4">
              <w:rPr>
                <w:b/>
                <w:bCs/>
                <w:sz w:val="16"/>
                <w:szCs w:val="16"/>
              </w:rPr>
              <w:t>Pursantaj</w:t>
            </w:r>
          </w:p>
          <w:p w:rsidR="006018A3" w:rsidRPr="002F04C4" w:rsidRDefault="006018A3" w:rsidP="00C93BAC">
            <w:pPr>
              <w:spacing w:before="100" w:beforeAutospacing="1"/>
              <w:contextualSpacing/>
              <w:jc w:val="center"/>
              <w:rPr>
                <w:b/>
                <w:bCs/>
                <w:sz w:val="16"/>
                <w:szCs w:val="16"/>
              </w:rPr>
            </w:pPr>
            <w:r>
              <w:rPr>
                <w:b/>
                <w:bCs/>
                <w:sz w:val="16"/>
                <w:szCs w:val="16"/>
              </w:rPr>
              <w:t>(%)</w:t>
            </w:r>
          </w:p>
        </w:tc>
      </w:tr>
      <w:tr w:rsidR="00EE03A0"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noWrap/>
            <w:vAlign w:val="center"/>
          </w:tcPr>
          <w:p w:rsidR="00EE03A0" w:rsidRPr="005E54AF" w:rsidRDefault="00EE03A0" w:rsidP="00E72872">
            <w:pPr>
              <w:ind w:left="-70"/>
              <w:contextualSpacing/>
              <w:jc w:val="center"/>
              <w:rPr>
                <w:sz w:val="16"/>
                <w:szCs w:val="16"/>
              </w:rPr>
            </w:pPr>
            <w:r w:rsidRPr="004B4139">
              <w:rPr>
                <w:sz w:val="18"/>
                <w:szCs w:val="18"/>
              </w:rPr>
              <w:t>1</w:t>
            </w:r>
          </w:p>
        </w:tc>
        <w:tc>
          <w:tcPr>
            <w:tcW w:w="1180" w:type="dxa"/>
            <w:vAlign w:val="center"/>
          </w:tcPr>
          <w:p w:rsidR="00EE03A0" w:rsidRPr="005E54AF" w:rsidRDefault="00EE03A0" w:rsidP="009E3874">
            <w:pPr>
              <w:ind w:left="-57" w:right="-113"/>
              <w:contextualSpacing/>
              <w:rPr>
                <w:sz w:val="16"/>
                <w:szCs w:val="16"/>
              </w:rPr>
            </w:pPr>
            <w:r w:rsidRPr="005E54AF">
              <w:rPr>
                <w:sz w:val="16"/>
                <w:szCs w:val="16"/>
              </w:rPr>
              <w:t>15.115.1001</w:t>
            </w:r>
          </w:p>
        </w:tc>
        <w:tc>
          <w:tcPr>
            <w:tcW w:w="5812" w:type="dxa"/>
            <w:noWrap/>
            <w:vAlign w:val="center"/>
          </w:tcPr>
          <w:p w:rsidR="00EE03A0" w:rsidRPr="00ED7C2A" w:rsidRDefault="00EE03A0" w:rsidP="00E72872">
            <w:pPr>
              <w:contextualSpacing/>
              <w:rPr>
                <w:sz w:val="18"/>
                <w:szCs w:val="18"/>
              </w:rPr>
            </w:pPr>
            <w:r w:rsidRPr="00ED7C2A">
              <w:rPr>
                <w:sz w:val="18"/>
                <w:szCs w:val="18"/>
              </w:rPr>
              <w:t xml:space="preserve">El ile yumuşak toprak kazılması (gevşek ve bitkisel toprak, gevşek silt, kum ve benzeri zeminler) </w:t>
            </w:r>
          </w:p>
        </w:tc>
        <w:tc>
          <w:tcPr>
            <w:tcW w:w="567" w:type="dxa"/>
            <w:noWrap/>
            <w:vAlign w:val="center"/>
          </w:tcPr>
          <w:p w:rsidR="00EE03A0" w:rsidRPr="002F04C4" w:rsidRDefault="00EE03A0" w:rsidP="00E72872">
            <w:pPr>
              <w:contextualSpacing/>
              <w:jc w:val="center"/>
              <w:rPr>
                <w:sz w:val="16"/>
                <w:szCs w:val="16"/>
              </w:rPr>
            </w:pPr>
            <w:r w:rsidRPr="00BA13EB">
              <w:rPr>
                <w:sz w:val="16"/>
                <w:szCs w:val="16"/>
              </w:rPr>
              <w:t>m³</w:t>
            </w:r>
          </w:p>
        </w:tc>
        <w:tc>
          <w:tcPr>
            <w:tcW w:w="992" w:type="dxa"/>
            <w:gridSpan w:val="2"/>
            <w:noWrap/>
            <w:vAlign w:val="center"/>
          </w:tcPr>
          <w:p w:rsidR="00EE03A0" w:rsidRPr="00833BE5" w:rsidRDefault="00EE03A0" w:rsidP="00E72872">
            <w:pPr>
              <w:ind w:left="-57" w:right="-57"/>
              <w:contextualSpacing/>
              <w:jc w:val="center"/>
            </w:pPr>
            <w:r w:rsidRPr="00D1589E">
              <w:rPr>
                <w:sz w:val="16"/>
                <w:szCs w:val="16"/>
              </w:rPr>
              <w:t xml:space="preserve"> </w:t>
            </w:r>
            <w:r w:rsidRPr="00BA13EB">
              <w:rPr>
                <w:sz w:val="16"/>
                <w:szCs w:val="16"/>
              </w:rPr>
              <w:t>2,439</w:t>
            </w:r>
            <w:r w:rsidRPr="00D1589E">
              <w:rPr>
                <w:sz w:val="16"/>
                <w:szCs w:val="16"/>
              </w:rPr>
              <w:t xml:space="preserve"> </w:t>
            </w:r>
          </w:p>
        </w:tc>
        <w:tc>
          <w:tcPr>
            <w:tcW w:w="869" w:type="dxa"/>
            <w:noWrap/>
            <w:vAlign w:val="center"/>
          </w:tcPr>
          <w:p w:rsidR="00EE03A0" w:rsidRPr="002F04C4" w:rsidRDefault="00EE03A0" w:rsidP="00E72872">
            <w:pPr>
              <w:ind w:left="-57" w:right="-57"/>
              <w:contextualSpacing/>
              <w:jc w:val="center"/>
              <w:rPr>
                <w:sz w:val="16"/>
                <w:szCs w:val="16"/>
              </w:rPr>
            </w:pPr>
            <w:r w:rsidRPr="00D1589E">
              <w:rPr>
                <w:sz w:val="16"/>
                <w:szCs w:val="16"/>
              </w:rPr>
              <w:t xml:space="preserve">  </w:t>
            </w:r>
          </w:p>
        </w:tc>
      </w:tr>
      <w:tr w:rsidR="003F6DAB"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vAlign w:val="center"/>
          </w:tcPr>
          <w:p w:rsidR="003F6DAB" w:rsidRPr="002F04C4" w:rsidRDefault="003F6DAB" w:rsidP="0008152C">
            <w:pPr>
              <w:ind w:left="-70"/>
              <w:contextualSpacing/>
              <w:rPr>
                <w:sz w:val="16"/>
                <w:szCs w:val="16"/>
              </w:rPr>
            </w:pPr>
          </w:p>
        </w:tc>
        <w:tc>
          <w:tcPr>
            <w:tcW w:w="9420" w:type="dxa"/>
            <w:gridSpan w:val="6"/>
            <w:vAlign w:val="center"/>
          </w:tcPr>
          <w:p w:rsidR="00ED4B87" w:rsidRDefault="003F6DAB" w:rsidP="000C0D60">
            <w:pPr>
              <w:contextualSpacing/>
              <w:rPr>
                <w:sz w:val="16"/>
                <w:szCs w:val="16"/>
              </w:rPr>
            </w:pPr>
            <w:r>
              <w:rPr>
                <w:sz w:val="16"/>
                <w:szCs w:val="16"/>
              </w:rPr>
              <w:t>T</w:t>
            </w:r>
            <w:r w:rsidR="00ED4B87">
              <w:rPr>
                <w:sz w:val="16"/>
                <w:szCs w:val="16"/>
              </w:rPr>
              <w:t>eknik Tarifi: Kazının yapılması, taşıtlara yükleme ve boşaltılması veya 4 metreye kadar atılması, depo, imla veya sedde yerinde serilmesi, imalat veya inşaat yapıldıktan sonra kazı yerinde kalan boşlukların doldurulması bunların düzeltilmesi için her türlü malzeme ve zayiatı, işçilik, araç ve gereç giderleri, yüklenici genel giderleri ve kârı dâhil, (taşımalar hariç) 1 m³ fiyatı:</w:t>
            </w:r>
          </w:p>
          <w:p w:rsidR="00ED4B87" w:rsidRDefault="00ED4B87" w:rsidP="000C0D60">
            <w:pPr>
              <w:contextualSpacing/>
              <w:rPr>
                <w:sz w:val="16"/>
                <w:szCs w:val="16"/>
              </w:rPr>
            </w:pPr>
            <w:r>
              <w:rPr>
                <w:sz w:val="16"/>
                <w:szCs w:val="16"/>
              </w:rPr>
              <w:t>Ölçü: Kazının hacmi kazı projesi üzerinden hesaplanır.</w:t>
            </w:r>
          </w:p>
          <w:p w:rsidR="00ED4B87" w:rsidRDefault="00ED4B87" w:rsidP="000C0D60">
            <w:pPr>
              <w:contextualSpacing/>
              <w:rPr>
                <w:sz w:val="16"/>
                <w:szCs w:val="16"/>
              </w:rPr>
            </w:pPr>
            <w:r>
              <w:rPr>
                <w:sz w:val="16"/>
                <w:szCs w:val="16"/>
              </w:rPr>
              <w:t>Not:</w:t>
            </w:r>
          </w:p>
          <w:p w:rsidR="00ED4B87" w:rsidRDefault="00ED4B87" w:rsidP="000C0D60">
            <w:pPr>
              <w:contextualSpacing/>
              <w:rPr>
                <w:sz w:val="16"/>
                <w:szCs w:val="16"/>
              </w:rPr>
            </w:pPr>
            <w:r>
              <w:rPr>
                <w:sz w:val="16"/>
                <w:szCs w:val="16"/>
              </w:rPr>
              <w:t>1) Makine ile kazı yapılmasının mümkün olmadığı (makinenin giremediği, girmesine müsaade edilmeyen veya ulaşımın sağlanamadığı iş mahallerinde) veya makineli kazı yapılması halinde telafisi mümkün olmayan zararların oluşmaması için (koruma ve SİT alanları vb.) yapı denetim elemanı tarafından, yerinde yapılacak tespit ve teknik gerekçeleri belirtmek ve idarenin onayının alınmasından sonra el ile kazı birim fiyatı uygulanır.</w:t>
            </w:r>
          </w:p>
          <w:p w:rsidR="00ED4B87" w:rsidRDefault="00ED4B87" w:rsidP="000C0D60">
            <w:pPr>
              <w:contextualSpacing/>
              <w:rPr>
                <w:sz w:val="16"/>
                <w:szCs w:val="16"/>
              </w:rPr>
            </w:pPr>
            <w:r>
              <w:rPr>
                <w:sz w:val="16"/>
                <w:szCs w:val="16"/>
              </w:rPr>
              <w:t>2) Kazı miktarı toplamı 10.000 m³ü aştığı takdirde, 10.000 m³ ü aşan miktar için, kazı ne ile yapılmış olursa olsun “makine ile kazı birim fiyatı” ilk 10.000 m³ ü için ise (a) fıkrasındaki hüküm uygulanır.</w:t>
            </w:r>
          </w:p>
          <w:p w:rsidR="00CA7EA1" w:rsidRPr="00ED4B87" w:rsidRDefault="00ED4B87" w:rsidP="000C0D60">
            <w:pPr>
              <w:contextualSpacing/>
              <w:rPr>
                <w:sz w:val="16"/>
                <w:szCs w:val="16"/>
              </w:rPr>
            </w:pPr>
            <w:r>
              <w:rPr>
                <w:sz w:val="16"/>
                <w:szCs w:val="16"/>
              </w:rPr>
              <w:t>a) Kazı miktarı toplamı 10.000 m³'den az olduğu takdirde, kazının; el ile yapılan miktarı için “el ile kazı birim fiyatı” makine ile yapılan miktarı için ise “makine ile kazı birim fiyatı” uygulanır.</w:t>
            </w:r>
          </w:p>
        </w:tc>
      </w:tr>
      <w:tr w:rsidR="00EE03A0"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noWrap/>
            <w:vAlign w:val="center"/>
          </w:tcPr>
          <w:p w:rsidR="00EE03A0" w:rsidRPr="005E54AF" w:rsidRDefault="00EE03A0" w:rsidP="00E72872">
            <w:pPr>
              <w:ind w:left="-70"/>
              <w:contextualSpacing/>
              <w:jc w:val="center"/>
              <w:rPr>
                <w:sz w:val="16"/>
                <w:szCs w:val="16"/>
              </w:rPr>
            </w:pPr>
            <w:r w:rsidRPr="004B4139">
              <w:rPr>
                <w:sz w:val="18"/>
                <w:szCs w:val="18"/>
              </w:rPr>
              <w:t>2</w:t>
            </w:r>
          </w:p>
        </w:tc>
        <w:tc>
          <w:tcPr>
            <w:tcW w:w="1180" w:type="dxa"/>
            <w:vAlign w:val="center"/>
          </w:tcPr>
          <w:p w:rsidR="00EE03A0" w:rsidRPr="005E54AF" w:rsidRDefault="00EE03A0" w:rsidP="009E3874">
            <w:pPr>
              <w:ind w:left="-57" w:right="-113"/>
              <w:contextualSpacing/>
              <w:rPr>
                <w:sz w:val="16"/>
                <w:szCs w:val="16"/>
              </w:rPr>
            </w:pPr>
            <w:r w:rsidRPr="005E54AF">
              <w:rPr>
                <w:sz w:val="16"/>
                <w:szCs w:val="16"/>
              </w:rPr>
              <w:t>15.150.1103</w:t>
            </w:r>
          </w:p>
        </w:tc>
        <w:tc>
          <w:tcPr>
            <w:tcW w:w="5812" w:type="dxa"/>
            <w:noWrap/>
            <w:vAlign w:val="center"/>
          </w:tcPr>
          <w:p w:rsidR="00EE03A0" w:rsidRPr="00ED7C2A" w:rsidRDefault="00EE03A0" w:rsidP="00E72872">
            <w:pPr>
              <w:contextualSpacing/>
              <w:rPr>
                <w:sz w:val="18"/>
                <w:szCs w:val="18"/>
              </w:rPr>
            </w:pPr>
            <w:r w:rsidRPr="00ED7C2A">
              <w:rPr>
                <w:sz w:val="18"/>
                <w:szCs w:val="18"/>
              </w:rPr>
              <w:t xml:space="preserve">Beton santralinde üretilen veya satın alınan ve beton pompasıyla basılan, C 16/20 basınç dayanım sınıfında, beyaz renkte, normal hazır beton dökülmesi (beton nakli dahil) </w:t>
            </w:r>
          </w:p>
        </w:tc>
        <w:tc>
          <w:tcPr>
            <w:tcW w:w="567" w:type="dxa"/>
            <w:noWrap/>
            <w:vAlign w:val="center"/>
          </w:tcPr>
          <w:p w:rsidR="00EE03A0" w:rsidRPr="002F04C4" w:rsidRDefault="00EE03A0" w:rsidP="00E72872">
            <w:pPr>
              <w:contextualSpacing/>
              <w:jc w:val="center"/>
              <w:rPr>
                <w:sz w:val="16"/>
                <w:szCs w:val="16"/>
              </w:rPr>
            </w:pPr>
            <w:r w:rsidRPr="00BA13EB">
              <w:rPr>
                <w:sz w:val="16"/>
                <w:szCs w:val="16"/>
              </w:rPr>
              <w:t>m³</w:t>
            </w:r>
          </w:p>
        </w:tc>
        <w:tc>
          <w:tcPr>
            <w:tcW w:w="992" w:type="dxa"/>
            <w:gridSpan w:val="2"/>
            <w:noWrap/>
            <w:vAlign w:val="center"/>
          </w:tcPr>
          <w:p w:rsidR="00EE03A0" w:rsidRPr="00833BE5" w:rsidRDefault="00EE03A0" w:rsidP="00E72872">
            <w:pPr>
              <w:ind w:left="-57" w:right="-57"/>
              <w:contextualSpacing/>
              <w:jc w:val="center"/>
            </w:pPr>
            <w:r w:rsidRPr="00D1589E">
              <w:rPr>
                <w:sz w:val="16"/>
                <w:szCs w:val="16"/>
              </w:rPr>
              <w:t xml:space="preserve"> </w:t>
            </w:r>
            <w:r w:rsidRPr="00BA13EB">
              <w:rPr>
                <w:sz w:val="16"/>
                <w:szCs w:val="16"/>
              </w:rPr>
              <w:t>1,084</w:t>
            </w:r>
            <w:r w:rsidRPr="00D1589E">
              <w:rPr>
                <w:sz w:val="16"/>
                <w:szCs w:val="16"/>
              </w:rPr>
              <w:t xml:space="preserve"> </w:t>
            </w:r>
          </w:p>
        </w:tc>
        <w:tc>
          <w:tcPr>
            <w:tcW w:w="869" w:type="dxa"/>
            <w:noWrap/>
            <w:vAlign w:val="center"/>
          </w:tcPr>
          <w:p w:rsidR="00EE03A0" w:rsidRPr="002F04C4" w:rsidRDefault="00EE03A0" w:rsidP="00E72872">
            <w:pPr>
              <w:ind w:left="-57" w:right="-57"/>
              <w:contextualSpacing/>
              <w:jc w:val="center"/>
              <w:rPr>
                <w:sz w:val="16"/>
                <w:szCs w:val="16"/>
              </w:rPr>
            </w:pPr>
            <w:r w:rsidRPr="00D1589E">
              <w:rPr>
                <w:sz w:val="16"/>
                <w:szCs w:val="16"/>
              </w:rPr>
              <w:t xml:space="preserve">  </w:t>
            </w:r>
          </w:p>
        </w:tc>
      </w:tr>
      <w:tr w:rsidR="003F6DAB"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vAlign w:val="center"/>
          </w:tcPr>
          <w:p w:rsidR="003F6DAB" w:rsidRPr="002F04C4" w:rsidRDefault="003F6DAB" w:rsidP="0008152C">
            <w:pPr>
              <w:ind w:left="-70"/>
              <w:contextualSpacing/>
              <w:rPr>
                <w:sz w:val="16"/>
                <w:szCs w:val="16"/>
              </w:rPr>
            </w:pPr>
          </w:p>
        </w:tc>
        <w:tc>
          <w:tcPr>
            <w:tcW w:w="9420" w:type="dxa"/>
            <w:gridSpan w:val="6"/>
            <w:vAlign w:val="center"/>
          </w:tcPr>
          <w:p w:rsidR="00ED4B87" w:rsidRDefault="003F6DAB" w:rsidP="000C0D60">
            <w:pPr>
              <w:contextualSpacing/>
              <w:rPr>
                <w:sz w:val="16"/>
                <w:szCs w:val="16"/>
              </w:rPr>
            </w:pPr>
            <w:r>
              <w:rPr>
                <w:sz w:val="16"/>
                <w:szCs w:val="16"/>
              </w:rPr>
              <w:t>T</w:t>
            </w:r>
            <w:r w:rsidR="00ED4B87">
              <w:rPr>
                <w:sz w:val="16"/>
                <w:szCs w:val="16"/>
              </w:rPr>
              <w:t>eknik Tarifi: Beton üretimine uygun komple beton tesisinde (asgari 60 m³/sa kapasiteli, dört gözlü agrega bunkerli kompresörlü ve kumanda kabini ile birlikte bilgisayar kontrollü, min. 50 ton kapasiteli çimento silosu bulunan konveyör bant sistemli, geri kazanım ünitesi, agrega ve beton deneylerini yapabilecek kapasitede laboratuar, jeneratör, yeteri kadar transmikser ve mobil beton pompası ile en az bir adet yükleyici, katkı tankı ve katkı tartı bunkeri, nem ölçer ve benzeri her türlü ekip ve ekipmana sahip periyodik kalibrasyonu yapılmış beton üretim tesisi) standardına ve projesine uygun, yıkanmış, elenmiş granülometrik kum-çakıl ve/veya kırmataş, çimento, mermer tozu, alçı, su ve gerektiğinde katkı malzemesi ile C 16/20 sınıfında üretilen veya bu niteliklere sahip beton tesisinden satın alınan hazır beton harcının; beton kalite kontrollerinin yapılması, transmikserlere yüklenmesi, iş 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laboratuar giderleri, iş 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yüklenici genel giderleri ve kârı dâhil, yerinde dökülmüş ve basınç dayanımı C 16/20 olan beyaz renkte, normal hazır betonun 1 m³ fiyatı:</w:t>
            </w:r>
          </w:p>
          <w:p w:rsidR="00ED4B87" w:rsidRDefault="00ED4B87" w:rsidP="000C0D60">
            <w:pPr>
              <w:contextualSpacing/>
              <w:rPr>
                <w:sz w:val="16"/>
                <w:szCs w:val="16"/>
              </w:rPr>
            </w:pPr>
            <w:r>
              <w:rPr>
                <w:sz w:val="16"/>
                <w:szCs w:val="16"/>
              </w:rPr>
              <w:t>Ölçü: Projedeki boyutlar üzerinden hesaplanır.</w:t>
            </w:r>
          </w:p>
          <w:p w:rsidR="00ED4B87" w:rsidRDefault="00ED4B87" w:rsidP="000C0D60">
            <w:pPr>
              <w:contextualSpacing/>
              <w:rPr>
                <w:sz w:val="16"/>
                <w:szCs w:val="16"/>
              </w:rPr>
            </w:pPr>
            <w:r>
              <w:rPr>
                <w:sz w:val="16"/>
                <w:szCs w:val="16"/>
              </w:rPr>
              <w:t>Not:</w:t>
            </w:r>
          </w:p>
          <w:p w:rsidR="00ED4B87" w:rsidRDefault="00ED4B87" w:rsidP="000C0D60">
            <w:pPr>
              <w:contextualSpacing/>
              <w:rPr>
                <w:sz w:val="16"/>
                <w:szCs w:val="16"/>
              </w:rPr>
            </w:pPr>
            <w:r>
              <w:rPr>
                <w:sz w:val="16"/>
                <w:szCs w:val="16"/>
              </w:rPr>
              <w:t>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w:t>
            </w:r>
          </w:p>
          <w:p w:rsidR="00ED4B87" w:rsidRDefault="00ED4B87" w:rsidP="000C0D60">
            <w:pPr>
              <w:contextualSpacing/>
              <w:rPr>
                <w:sz w:val="16"/>
                <w:szCs w:val="16"/>
              </w:rPr>
            </w:pPr>
            <w:r>
              <w:rPr>
                <w:sz w:val="16"/>
                <w:szCs w:val="16"/>
              </w:rPr>
              <w:t>2) Betonun satın alınarak temin edilmesi halinde, üzerinde işin adı da belirtilmiş olan faturaların birer suretinin ödeme belgelerine eklenmesi zorunludur.</w:t>
            </w:r>
          </w:p>
          <w:p w:rsidR="00ED4B87" w:rsidRDefault="00ED4B87" w:rsidP="000C0D60">
            <w:pPr>
              <w:contextualSpacing/>
              <w:rPr>
                <w:sz w:val="16"/>
                <w:szCs w:val="16"/>
              </w:rPr>
            </w:pPr>
            <w:r>
              <w:rPr>
                <w:sz w:val="16"/>
                <w:szCs w:val="16"/>
              </w:rPr>
              <w:t>3) Beton bünyesine ilave olarak konulacak katkı malzemesinin bedeli ayrıca ödenecektir.</w:t>
            </w:r>
          </w:p>
          <w:p w:rsidR="00CA7EA1" w:rsidRPr="00ED4B87" w:rsidRDefault="00ED4B87" w:rsidP="000C0D60">
            <w:pPr>
              <w:contextualSpacing/>
              <w:rPr>
                <w:sz w:val="16"/>
                <w:szCs w:val="16"/>
              </w:rPr>
            </w:pPr>
            <w:r>
              <w:rPr>
                <w:sz w:val="16"/>
                <w:szCs w:val="16"/>
              </w:rPr>
              <w:t>4) Pompa kullanılmaması halinde analizden pompa bedeli düşülür.</w:t>
            </w:r>
          </w:p>
        </w:tc>
      </w:tr>
      <w:tr w:rsidR="00EE03A0"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noWrap/>
            <w:vAlign w:val="center"/>
          </w:tcPr>
          <w:p w:rsidR="00EE03A0" w:rsidRPr="005E54AF" w:rsidRDefault="00EE03A0" w:rsidP="00E72872">
            <w:pPr>
              <w:ind w:left="-70"/>
              <w:contextualSpacing/>
              <w:jc w:val="center"/>
              <w:rPr>
                <w:sz w:val="16"/>
                <w:szCs w:val="16"/>
              </w:rPr>
            </w:pPr>
            <w:r w:rsidRPr="004B4139">
              <w:rPr>
                <w:sz w:val="18"/>
                <w:szCs w:val="18"/>
              </w:rPr>
              <w:t>3</w:t>
            </w:r>
          </w:p>
        </w:tc>
        <w:tc>
          <w:tcPr>
            <w:tcW w:w="1180" w:type="dxa"/>
            <w:vAlign w:val="center"/>
          </w:tcPr>
          <w:p w:rsidR="00EE03A0" w:rsidRPr="005E54AF" w:rsidRDefault="00EE03A0" w:rsidP="009E3874">
            <w:pPr>
              <w:ind w:left="-57" w:right="-113"/>
              <w:contextualSpacing/>
              <w:rPr>
                <w:sz w:val="16"/>
                <w:szCs w:val="16"/>
              </w:rPr>
            </w:pPr>
            <w:r w:rsidRPr="005E54AF">
              <w:rPr>
                <w:sz w:val="16"/>
                <w:szCs w:val="16"/>
              </w:rPr>
              <w:t>15.160.1003</w:t>
            </w:r>
          </w:p>
        </w:tc>
        <w:tc>
          <w:tcPr>
            <w:tcW w:w="5812" w:type="dxa"/>
            <w:noWrap/>
            <w:vAlign w:val="center"/>
          </w:tcPr>
          <w:p w:rsidR="00EE03A0" w:rsidRPr="00ED7C2A" w:rsidRDefault="00EE03A0" w:rsidP="00E72872">
            <w:pPr>
              <w:contextualSpacing/>
              <w:rPr>
                <w:sz w:val="18"/>
                <w:szCs w:val="18"/>
              </w:rPr>
            </w:pPr>
            <w:r w:rsidRPr="00ED7C2A">
              <w:rPr>
                <w:sz w:val="18"/>
                <w:szCs w:val="18"/>
              </w:rPr>
              <w:t xml:space="preserve">Ø 8- Ø 12 mm nervürlü beton çelik çubuğu, çubukların kesilmesi, bükülmesi ve yerine konulması </w:t>
            </w:r>
          </w:p>
        </w:tc>
        <w:tc>
          <w:tcPr>
            <w:tcW w:w="567" w:type="dxa"/>
            <w:noWrap/>
            <w:vAlign w:val="center"/>
          </w:tcPr>
          <w:p w:rsidR="00EE03A0" w:rsidRPr="002F04C4" w:rsidRDefault="00EE03A0" w:rsidP="00E72872">
            <w:pPr>
              <w:contextualSpacing/>
              <w:jc w:val="center"/>
              <w:rPr>
                <w:sz w:val="16"/>
                <w:szCs w:val="16"/>
              </w:rPr>
            </w:pPr>
            <w:r w:rsidRPr="00BA13EB">
              <w:rPr>
                <w:sz w:val="16"/>
                <w:szCs w:val="16"/>
              </w:rPr>
              <w:t>Ton</w:t>
            </w:r>
          </w:p>
        </w:tc>
        <w:tc>
          <w:tcPr>
            <w:tcW w:w="992" w:type="dxa"/>
            <w:gridSpan w:val="2"/>
            <w:noWrap/>
            <w:vAlign w:val="center"/>
          </w:tcPr>
          <w:p w:rsidR="00EE03A0" w:rsidRPr="00833BE5" w:rsidRDefault="00EE03A0" w:rsidP="00E72872">
            <w:pPr>
              <w:ind w:left="-57" w:right="-57"/>
              <w:contextualSpacing/>
              <w:jc w:val="center"/>
            </w:pPr>
            <w:r w:rsidRPr="00D1589E">
              <w:rPr>
                <w:sz w:val="16"/>
                <w:szCs w:val="16"/>
              </w:rPr>
              <w:t xml:space="preserve"> </w:t>
            </w:r>
            <w:r w:rsidRPr="00BA13EB">
              <w:rPr>
                <w:sz w:val="16"/>
                <w:szCs w:val="16"/>
              </w:rPr>
              <w:t>0,100</w:t>
            </w:r>
            <w:r w:rsidRPr="00D1589E">
              <w:rPr>
                <w:sz w:val="16"/>
                <w:szCs w:val="16"/>
              </w:rPr>
              <w:t xml:space="preserve"> </w:t>
            </w:r>
          </w:p>
        </w:tc>
        <w:tc>
          <w:tcPr>
            <w:tcW w:w="869" w:type="dxa"/>
            <w:noWrap/>
            <w:vAlign w:val="center"/>
          </w:tcPr>
          <w:p w:rsidR="00EE03A0" w:rsidRPr="002F04C4" w:rsidRDefault="00EE03A0" w:rsidP="00E72872">
            <w:pPr>
              <w:ind w:left="-57" w:right="-57"/>
              <w:contextualSpacing/>
              <w:jc w:val="center"/>
              <w:rPr>
                <w:sz w:val="16"/>
                <w:szCs w:val="16"/>
              </w:rPr>
            </w:pPr>
            <w:r w:rsidRPr="00D1589E">
              <w:rPr>
                <w:sz w:val="16"/>
                <w:szCs w:val="16"/>
              </w:rPr>
              <w:t xml:space="preserve">  </w:t>
            </w:r>
          </w:p>
        </w:tc>
      </w:tr>
      <w:tr w:rsidR="003F6DAB"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vAlign w:val="center"/>
          </w:tcPr>
          <w:p w:rsidR="003F6DAB" w:rsidRPr="002F04C4" w:rsidRDefault="003F6DAB" w:rsidP="0008152C">
            <w:pPr>
              <w:ind w:left="-70"/>
              <w:contextualSpacing/>
              <w:rPr>
                <w:sz w:val="16"/>
                <w:szCs w:val="16"/>
              </w:rPr>
            </w:pPr>
          </w:p>
        </w:tc>
        <w:tc>
          <w:tcPr>
            <w:tcW w:w="9420" w:type="dxa"/>
            <w:gridSpan w:val="6"/>
            <w:vAlign w:val="center"/>
          </w:tcPr>
          <w:p w:rsidR="00ED4B87" w:rsidRDefault="003F6DAB" w:rsidP="000C0D60">
            <w:pPr>
              <w:contextualSpacing/>
              <w:rPr>
                <w:sz w:val="16"/>
                <w:szCs w:val="16"/>
              </w:rPr>
            </w:pPr>
            <w:r>
              <w:rPr>
                <w:sz w:val="16"/>
                <w:szCs w:val="16"/>
              </w:rPr>
              <w:t>T</w:t>
            </w:r>
            <w:r w:rsidR="00ED4B87">
              <w:rPr>
                <w:sz w:val="16"/>
                <w:szCs w:val="16"/>
              </w:rPr>
              <w:t>eknik Tarifi: Nervürlü beton çelik çubuğunun detay projesine göre kesilip bükülerek hazırlanması yerine konması, bağlanması için demir, bağlama teli ve gerekli her türlü malzeme ve zayiatı, inşaat yerindeki yükleme, yatay ve düşey taşıma, boşaltma, işçilik, yüklenici genel giderleri ve kârı dâhil, 1 ton fiyatı:</w:t>
            </w:r>
          </w:p>
          <w:p w:rsidR="00ED4B87" w:rsidRDefault="00ED4B87" w:rsidP="000C0D60">
            <w:pPr>
              <w:contextualSpacing/>
              <w:rPr>
                <w:sz w:val="16"/>
                <w:szCs w:val="16"/>
              </w:rPr>
            </w:pPr>
            <w:r>
              <w:rPr>
                <w:sz w:val="16"/>
                <w:szCs w:val="16"/>
              </w:rPr>
              <w:t>Ölçü:</w:t>
            </w:r>
          </w:p>
          <w:p w:rsidR="00ED4B87" w:rsidRDefault="00ED4B87" w:rsidP="000C0D60">
            <w:pPr>
              <w:contextualSpacing/>
              <w:rPr>
                <w:sz w:val="16"/>
                <w:szCs w:val="16"/>
              </w:rPr>
            </w:pPr>
            <w:r>
              <w:rPr>
                <w:sz w:val="16"/>
                <w:szCs w:val="16"/>
              </w:rPr>
              <w:t>1) Betonarme proje demir donatı detaylarına göre kroşeler ile birlikte demirin boyu ölçülür.</w:t>
            </w:r>
          </w:p>
          <w:p w:rsidR="00ED4B87" w:rsidRDefault="00ED4B87" w:rsidP="000C0D60">
            <w:pPr>
              <w:contextualSpacing/>
              <w:rPr>
                <w:sz w:val="16"/>
                <w:szCs w:val="16"/>
              </w:rPr>
            </w:pPr>
            <w:r>
              <w:rPr>
                <w:sz w:val="16"/>
                <w:szCs w:val="16"/>
              </w:rPr>
              <w:t>2) Çelik çubukların ağırlıkları aşağıdaki cetvelden alınır.</w:t>
            </w:r>
          </w:p>
          <w:p w:rsidR="00ED4B87" w:rsidRDefault="00ED4B87" w:rsidP="000C0D60">
            <w:pPr>
              <w:contextualSpacing/>
              <w:rPr>
                <w:sz w:val="16"/>
                <w:szCs w:val="16"/>
              </w:rPr>
            </w:pPr>
            <w:r>
              <w:rPr>
                <w:sz w:val="16"/>
                <w:szCs w:val="16"/>
              </w:rPr>
              <w:t>3) Projede gösterilmeyen çelik çubuklar ve ekler hesaba katılmaz.</w:t>
            </w:r>
          </w:p>
          <w:p w:rsidR="00ED4B87" w:rsidRDefault="00ED4B87" w:rsidP="000C0D60">
            <w:pPr>
              <w:contextualSpacing/>
              <w:rPr>
                <w:sz w:val="16"/>
                <w:szCs w:val="16"/>
              </w:rPr>
            </w:pPr>
            <w:r>
              <w:rPr>
                <w:sz w:val="16"/>
                <w:szCs w:val="16"/>
              </w:rPr>
              <w:t>4) Cetveldeki (m) ağırlıkları hesaba esastır. Bağlama teli, çelik çubuk sıraları arasında kullanılacak çelikler ve zayiat analizde dikkate alındığından, ayrıca ödeme yapılmaz.</w:t>
            </w:r>
          </w:p>
          <w:p w:rsidR="00ED4B87" w:rsidRDefault="00ED4B87" w:rsidP="000C0D60">
            <w:pPr>
              <w:contextualSpacing/>
              <w:rPr>
                <w:sz w:val="16"/>
                <w:szCs w:val="16"/>
              </w:rPr>
            </w:pPr>
            <w:r>
              <w:rPr>
                <w:sz w:val="16"/>
                <w:szCs w:val="16"/>
              </w:rPr>
              <w:t>Çap (Ø)Birim Ağırlığı</w:t>
            </w:r>
          </w:p>
          <w:p w:rsidR="00ED4B87" w:rsidRDefault="00ED4B87" w:rsidP="000C0D60">
            <w:pPr>
              <w:contextualSpacing/>
              <w:rPr>
                <w:sz w:val="16"/>
                <w:szCs w:val="16"/>
              </w:rPr>
            </w:pPr>
            <w:r>
              <w:rPr>
                <w:sz w:val="16"/>
                <w:szCs w:val="16"/>
              </w:rPr>
              <w:t>mmKg/m</w:t>
            </w:r>
          </w:p>
          <w:p w:rsidR="00ED4B87" w:rsidRDefault="00ED4B87" w:rsidP="000C0D60">
            <w:pPr>
              <w:contextualSpacing/>
              <w:rPr>
                <w:sz w:val="16"/>
                <w:szCs w:val="16"/>
              </w:rPr>
            </w:pPr>
            <w:r>
              <w:rPr>
                <w:sz w:val="16"/>
                <w:szCs w:val="16"/>
              </w:rPr>
              <w:lastRenderedPageBreak/>
              <w:t>80,395</w:t>
            </w:r>
          </w:p>
          <w:p w:rsidR="00ED4B87" w:rsidRDefault="00ED4B87" w:rsidP="000C0D60">
            <w:pPr>
              <w:contextualSpacing/>
              <w:rPr>
                <w:sz w:val="16"/>
                <w:szCs w:val="16"/>
              </w:rPr>
            </w:pPr>
            <w:r>
              <w:rPr>
                <w:sz w:val="16"/>
                <w:szCs w:val="16"/>
              </w:rPr>
              <w:t>100,617</w:t>
            </w:r>
          </w:p>
          <w:p w:rsidR="00CA7EA1" w:rsidRPr="00ED4B87" w:rsidRDefault="00ED4B87" w:rsidP="000C0D60">
            <w:pPr>
              <w:contextualSpacing/>
              <w:rPr>
                <w:sz w:val="16"/>
                <w:szCs w:val="16"/>
              </w:rPr>
            </w:pPr>
            <w:r>
              <w:rPr>
                <w:sz w:val="16"/>
                <w:szCs w:val="16"/>
              </w:rPr>
              <w:t>120,888</w:t>
            </w:r>
          </w:p>
        </w:tc>
      </w:tr>
      <w:tr w:rsidR="00EE03A0"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noWrap/>
            <w:vAlign w:val="center"/>
          </w:tcPr>
          <w:p w:rsidR="00EE03A0" w:rsidRPr="005E54AF" w:rsidRDefault="00EE03A0" w:rsidP="00E72872">
            <w:pPr>
              <w:ind w:left="-70"/>
              <w:contextualSpacing/>
              <w:jc w:val="center"/>
              <w:rPr>
                <w:sz w:val="16"/>
                <w:szCs w:val="16"/>
              </w:rPr>
            </w:pPr>
            <w:r w:rsidRPr="004B4139">
              <w:rPr>
                <w:sz w:val="18"/>
                <w:szCs w:val="18"/>
              </w:rPr>
              <w:lastRenderedPageBreak/>
              <w:t>4</w:t>
            </w:r>
          </w:p>
        </w:tc>
        <w:tc>
          <w:tcPr>
            <w:tcW w:w="1180" w:type="dxa"/>
            <w:vAlign w:val="center"/>
          </w:tcPr>
          <w:p w:rsidR="00EE03A0" w:rsidRPr="005E54AF" w:rsidRDefault="00EE03A0" w:rsidP="009E3874">
            <w:pPr>
              <w:ind w:left="-57" w:right="-113"/>
              <w:contextualSpacing/>
              <w:rPr>
                <w:sz w:val="16"/>
                <w:szCs w:val="16"/>
              </w:rPr>
            </w:pPr>
            <w:r w:rsidRPr="005E54AF">
              <w:rPr>
                <w:sz w:val="16"/>
                <w:szCs w:val="16"/>
              </w:rPr>
              <w:t>15.180.1002</w:t>
            </w:r>
          </w:p>
        </w:tc>
        <w:tc>
          <w:tcPr>
            <w:tcW w:w="5812" w:type="dxa"/>
            <w:noWrap/>
            <w:vAlign w:val="center"/>
          </w:tcPr>
          <w:p w:rsidR="00EE03A0" w:rsidRPr="00ED7C2A" w:rsidRDefault="00EE03A0" w:rsidP="00E72872">
            <w:pPr>
              <w:contextualSpacing/>
              <w:rPr>
                <w:sz w:val="18"/>
                <w:szCs w:val="18"/>
              </w:rPr>
            </w:pPr>
            <w:r w:rsidRPr="00ED7C2A">
              <w:rPr>
                <w:sz w:val="18"/>
                <w:szCs w:val="18"/>
              </w:rPr>
              <w:t xml:space="preserve">Ahşaptan düz yüzeyli beton ve betonarme kalıbı yapılması </w:t>
            </w:r>
          </w:p>
        </w:tc>
        <w:tc>
          <w:tcPr>
            <w:tcW w:w="567" w:type="dxa"/>
            <w:noWrap/>
            <w:vAlign w:val="center"/>
          </w:tcPr>
          <w:p w:rsidR="00EE03A0" w:rsidRPr="002F04C4" w:rsidRDefault="00EE03A0" w:rsidP="00E72872">
            <w:pPr>
              <w:contextualSpacing/>
              <w:jc w:val="center"/>
              <w:rPr>
                <w:sz w:val="16"/>
                <w:szCs w:val="16"/>
              </w:rPr>
            </w:pPr>
            <w:r w:rsidRPr="00BA13EB">
              <w:rPr>
                <w:sz w:val="16"/>
                <w:szCs w:val="16"/>
              </w:rPr>
              <w:t>m²</w:t>
            </w:r>
          </w:p>
        </w:tc>
        <w:tc>
          <w:tcPr>
            <w:tcW w:w="992" w:type="dxa"/>
            <w:gridSpan w:val="2"/>
            <w:noWrap/>
            <w:vAlign w:val="center"/>
          </w:tcPr>
          <w:p w:rsidR="00EE03A0" w:rsidRPr="00833BE5" w:rsidRDefault="00EE03A0" w:rsidP="00E72872">
            <w:pPr>
              <w:ind w:left="-57" w:right="-57"/>
              <w:contextualSpacing/>
              <w:jc w:val="center"/>
            </w:pPr>
            <w:r w:rsidRPr="00D1589E">
              <w:rPr>
                <w:sz w:val="16"/>
                <w:szCs w:val="16"/>
              </w:rPr>
              <w:t xml:space="preserve"> </w:t>
            </w:r>
            <w:r w:rsidRPr="00BA13EB">
              <w:rPr>
                <w:sz w:val="16"/>
                <w:szCs w:val="16"/>
              </w:rPr>
              <w:t>13,550</w:t>
            </w:r>
            <w:r w:rsidRPr="00D1589E">
              <w:rPr>
                <w:sz w:val="16"/>
                <w:szCs w:val="16"/>
              </w:rPr>
              <w:t xml:space="preserve"> </w:t>
            </w:r>
          </w:p>
        </w:tc>
        <w:tc>
          <w:tcPr>
            <w:tcW w:w="869" w:type="dxa"/>
            <w:noWrap/>
            <w:vAlign w:val="center"/>
          </w:tcPr>
          <w:p w:rsidR="00EE03A0" w:rsidRPr="002F04C4" w:rsidRDefault="00EE03A0" w:rsidP="00E72872">
            <w:pPr>
              <w:ind w:left="-57" w:right="-57"/>
              <w:contextualSpacing/>
              <w:jc w:val="center"/>
              <w:rPr>
                <w:sz w:val="16"/>
                <w:szCs w:val="16"/>
              </w:rPr>
            </w:pPr>
            <w:r w:rsidRPr="00D1589E">
              <w:rPr>
                <w:sz w:val="16"/>
                <w:szCs w:val="16"/>
              </w:rPr>
              <w:t xml:space="preserve">  </w:t>
            </w:r>
          </w:p>
        </w:tc>
      </w:tr>
      <w:tr w:rsidR="003F6DAB"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vAlign w:val="center"/>
          </w:tcPr>
          <w:p w:rsidR="003F6DAB" w:rsidRPr="002F04C4" w:rsidRDefault="003F6DAB" w:rsidP="0008152C">
            <w:pPr>
              <w:ind w:left="-70"/>
              <w:contextualSpacing/>
              <w:rPr>
                <w:sz w:val="16"/>
                <w:szCs w:val="16"/>
              </w:rPr>
            </w:pPr>
          </w:p>
        </w:tc>
        <w:tc>
          <w:tcPr>
            <w:tcW w:w="9420" w:type="dxa"/>
            <w:gridSpan w:val="6"/>
            <w:vAlign w:val="center"/>
          </w:tcPr>
          <w:p w:rsidR="00ED4B87" w:rsidRDefault="003F6DAB" w:rsidP="000C0D60">
            <w:pPr>
              <w:contextualSpacing/>
              <w:rPr>
                <w:sz w:val="16"/>
                <w:szCs w:val="16"/>
              </w:rPr>
            </w:pPr>
            <w:r>
              <w:rPr>
                <w:sz w:val="16"/>
                <w:szCs w:val="16"/>
              </w:rPr>
              <w:t>T</w:t>
            </w:r>
            <w:r w:rsidR="00ED4B87">
              <w:rPr>
                <w:sz w:val="16"/>
                <w:szCs w:val="16"/>
              </w:rPr>
              <w:t>eknik Tarifi: Proje ve şartnamesine göre; iç yüzeyleri rendelenmiş ve yağlanmış II. sınıf çam kerestesinden düz yüzeyli beton ve betonarme kalıbı yapılması, sökülmesi, bu işler için gerekli tahta, mesnet, kadronlar, kuşaklar, destekler, çivi, tel, benzeri  gereçler, malzeme ve zayiatı ile işçilik, iş yerinde yatay-düşey taşıma, yükleme-boşaltma, yüklenici genel giderleri ve kârı dâhil, 1 m²  fiyatı:</w:t>
            </w:r>
          </w:p>
          <w:p w:rsidR="00ED4B87" w:rsidRDefault="00ED4B87" w:rsidP="000C0D60">
            <w:pPr>
              <w:contextualSpacing/>
              <w:rPr>
                <w:sz w:val="16"/>
                <w:szCs w:val="16"/>
              </w:rPr>
            </w:pPr>
            <w:r>
              <w:rPr>
                <w:sz w:val="16"/>
                <w:szCs w:val="16"/>
              </w:rPr>
              <w:t>Ölçü: Kalıp gören yüzler projesinden veya yerinde ölçülerek hesaplanır. Boşluk hacmi çıkarılmayan imalât deliklerinin çevre kalıpları ölçüye dâhil edilmez. Deliğin kalıp tarafındaki yüzünden delik boşluğu çıkarılmaz.</w:t>
            </w:r>
          </w:p>
          <w:p w:rsidR="00ED4B87" w:rsidRDefault="00ED4B87" w:rsidP="000C0D60">
            <w:pPr>
              <w:contextualSpacing/>
              <w:rPr>
                <w:sz w:val="16"/>
                <w:szCs w:val="16"/>
              </w:rPr>
            </w:pPr>
            <w:r>
              <w:rPr>
                <w:sz w:val="16"/>
                <w:szCs w:val="16"/>
              </w:rPr>
              <w:t>Not:</w:t>
            </w:r>
          </w:p>
          <w:p w:rsidR="00ED4B87" w:rsidRDefault="00ED4B87" w:rsidP="000C0D60">
            <w:pPr>
              <w:contextualSpacing/>
              <w:rPr>
                <w:sz w:val="16"/>
                <w:szCs w:val="16"/>
              </w:rPr>
            </w:pPr>
            <w:r>
              <w:rPr>
                <w:sz w:val="16"/>
                <w:szCs w:val="16"/>
              </w:rPr>
              <w:t>1) Kalıp iskelesi ayrıca ödenir.</w:t>
            </w:r>
          </w:p>
          <w:p w:rsidR="00CA7EA1" w:rsidRPr="00ED4B87" w:rsidRDefault="00ED4B87" w:rsidP="000C0D60">
            <w:pPr>
              <w:contextualSpacing/>
              <w:rPr>
                <w:sz w:val="16"/>
                <w:szCs w:val="16"/>
              </w:rPr>
            </w:pPr>
            <w:r>
              <w:rPr>
                <w:sz w:val="16"/>
                <w:szCs w:val="16"/>
              </w:rPr>
              <w:t>2) Kalıptan çıkan malzeme yükleniciye aittir.</w:t>
            </w:r>
          </w:p>
        </w:tc>
      </w:tr>
      <w:tr w:rsidR="00EE03A0"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noWrap/>
            <w:vAlign w:val="center"/>
          </w:tcPr>
          <w:p w:rsidR="00EE03A0" w:rsidRPr="005E54AF" w:rsidRDefault="00EE03A0" w:rsidP="00E72872">
            <w:pPr>
              <w:ind w:left="-70"/>
              <w:contextualSpacing/>
              <w:jc w:val="center"/>
              <w:rPr>
                <w:sz w:val="16"/>
                <w:szCs w:val="16"/>
              </w:rPr>
            </w:pPr>
            <w:r w:rsidRPr="004B4139">
              <w:rPr>
                <w:sz w:val="18"/>
                <w:szCs w:val="18"/>
              </w:rPr>
              <w:t>5</w:t>
            </w:r>
          </w:p>
        </w:tc>
        <w:tc>
          <w:tcPr>
            <w:tcW w:w="1180" w:type="dxa"/>
            <w:vAlign w:val="center"/>
          </w:tcPr>
          <w:p w:rsidR="00EE03A0" w:rsidRPr="005E54AF" w:rsidRDefault="00EE03A0" w:rsidP="009E3874">
            <w:pPr>
              <w:ind w:left="-57" w:right="-113"/>
              <w:contextualSpacing/>
              <w:rPr>
                <w:sz w:val="16"/>
                <w:szCs w:val="16"/>
              </w:rPr>
            </w:pPr>
            <w:r w:rsidRPr="005E54AF">
              <w:rPr>
                <w:sz w:val="16"/>
                <w:szCs w:val="16"/>
              </w:rPr>
              <w:t>15.275.1101</w:t>
            </w:r>
          </w:p>
        </w:tc>
        <w:tc>
          <w:tcPr>
            <w:tcW w:w="5812" w:type="dxa"/>
            <w:noWrap/>
            <w:vAlign w:val="center"/>
          </w:tcPr>
          <w:p w:rsidR="00EE03A0" w:rsidRPr="00ED7C2A" w:rsidRDefault="00EE03A0" w:rsidP="00E72872">
            <w:pPr>
              <w:contextualSpacing/>
              <w:rPr>
                <w:sz w:val="18"/>
                <w:szCs w:val="18"/>
              </w:rPr>
            </w:pPr>
            <w:r w:rsidRPr="00ED7C2A">
              <w:rPr>
                <w:sz w:val="18"/>
                <w:szCs w:val="18"/>
              </w:rPr>
              <w:t xml:space="preserve">250/350 kg çimento dozlu kaba ve ince harçla sıva yapılması (dış cephe sıvası) </w:t>
            </w:r>
          </w:p>
        </w:tc>
        <w:tc>
          <w:tcPr>
            <w:tcW w:w="567" w:type="dxa"/>
            <w:noWrap/>
            <w:vAlign w:val="center"/>
          </w:tcPr>
          <w:p w:rsidR="00EE03A0" w:rsidRPr="002F04C4" w:rsidRDefault="00EE03A0" w:rsidP="00E72872">
            <w:pPr>
              <w:contextualSpacing/>
              <w:jc w:val="center"/>
              <w:rPr>
                <w:sz w:val="16"/>
                <w:szCs w:val="16"/>
              </w:rPr>
            </w:pPr>
            <w:r w:rsidRPr="00BA13EB">
              <w:rPr>
                <w:sz w:val="16"/>
                <w:szCs w:val="16"/>
              </w:rPr>
              <w:t>m²</w:t>
            </w:r>
          </w:p>
        </w:tc>
        <w:tc>
          <w:tcPr>
            <w:tcW w:w="992" w:type="dxa"/>
            <w:gridSpan w:val="2"/>
            <w:noWrap/>
            <w:vAlign w:val="center"/>
          </w:tcPr>
          <w:p w:rsidR="00EE03A0" w:rsidRPr="00833BE5" w:rsidRDefault="00EE03A0" w:rsidP="00E72872">
            <w:pPr>
              <w:ind w:left="-57" w:right="-57"/>
              <w:contextualSpacing/>
              <w:jc w:val="center"/>
            </w:pPr>
            <w:r w:rsidRPr="00D1589E">
              <w:rPr>
                <w:sz w:val="16"/>
                <w:szCs w:val="16"/>
              </w:rPr>
              <w:t xml:space="preserve"> </w:t>
            </w:r>
            <w:r w:rsidRPr="00BA13EB">
              <w:rPr>
                <w:sz w:val="16"/>
                <w:szCs w:val="16"/>
              </w:rPr>
              <w:t>15,420</w:t>
            </w:r>
            <w:r w:rsidRPr="00D1589E">
              <w:rPr>
                <w:sz w:val="16"/>
                <w:szCs w:val="16"/>
              </w:rPr>
              <w:t xml:space="preserve"> </w:t>
            </w:r>
          </w:p>
        </w:tc>
        <w:tc>
          <w:tcPr>
            <w:tcW w:w="869" w:type="dxa"/>
            <w:noWrap/>
            <w:vAlign w:val="center"/>
          </w:tcPr>
          <w:p w:rsidR="00EE03A0" w:rsidRPr="002F04C4" w:rsidRDefault="00EE03A0" w:rsidP="00E72872">
            <w:pPr>
              <w:ind w:left="-57" w:right="-57"/>
              <w:contextualSpacing/>
              <w:jc w:val="center"/>
              <w:rPr>
                <w:sz w:val="16"/>
                <w:szCs w:val="16"/>
              </w:rPr>
            </w:pPr>
            <w:r w:rsidRPr="00D1589E">
              <w:rPr>
                <w:sz w:val="16"/>
                <w:szCs w:val="16"/>
              </w:rPr>
              <w:t xml:space="preserve">  </w:t>
            </w:r>
          </w:p>
        </w:tc>
      </w:tr>
      <w:tr w:rsidR="003F6DAB"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vAlign w:val="center"/>
          </w:tcPr>
          <w:p w:rsidR="003F6DAB" w:rsidRPr="002F04C4" w:rsidRDefault="003F6DAB" w:rsidP="0008152C">
            <w:pPr>
              <w:ind w:left="-70"/>
              <w:contextualSpacing/>
              <w:rPr>
                <w:sz w:val="16"/>
                <w:szCs w:val="16"/>
              </w:rPr>
            </w:pPr>
          </w:p>
        </w:tc>
        <w:tc>
          <w:tcPr>
            <w:tcW w:w="9420" w:type="dxa"/>
            <w:gridSpan w:val="6"/>
            <w:vAlign w:val="center"/>
          </w:tcPr>
          <w:p w:rsidR="00ED4B87" w:rsidRDefault="003F6DAB" w:rsidP="000C0D60">
            <w:pPr>
              <w:contextualSpacing/>
              <w:rPr>
                <w:sz w:val="16"/>
                <w:szCs w:val="16"/>
              </w:rPr>
            </w:pPr>
            <w:r>
              <w:rPr>
                <w:sz w:val="16"/>
                <w:szCs w:val="16"/>
              </w:rPr>
              <w:t>T</w:t>
            </w:r>
            <w:r w:rsidR="00ED4B87">
              <w:rPr>
                <w:sz w:val="16"/>
                <w:szCs w:val="16"/>
              </w:rPr>
              <w:t>eknik Tarifi: 1 m³ dişli kuma 250 kg çimento katılması ile hazırlanan harçla ortalama 2 cm kalınlığında kaba sıva yapılması, üzerine 1 m³ mil kumuna 350 kg çimento ilavesiyle hazırlanan harçla ortalama 0,8 cm kalınlığında ince sıva yapılması, duvar yüzeyinin temizlenmesi, gerekli zamanlarda sulanması, her türlü malzeme ve zayiatı, işçilik, çalışma sehpaları, inşaat yerindeki yükleme, yatay ve düşey taşıma, boşaltma, yüklenici genel giderleri ve kârı dâhil, 1 m² fiyatı:</w:t>
            </w:r>
          </w:p>
          <w:p w:rsidR="00CA7EA1" w:rsidRPr="00ED4B87" w:rsidRDefault="00ED4B87" w:rsidP="000C0D60">
            <w:pPr>
              <w:contextualSpacing/>
              <w:rPr>
                <w:sz w:val="16"/>
                <w:szCs w:val="16"/>
              </w:rPr>
            </w:pPr>
            <w:r>
              <w:rPr>
                <w:sz w:val="16"/>
                <w:szCs w:val="16"/>
              </w:rPr>
              <w:t>Ölçü: Sıvanan bütün yüzeyler projesi üzerinden hesaplanır.</w:t>
            </w:r>
          </w:p>
        </w:tc>
      </w:tr>
      <w:tr w:rsidR="00EE03A0"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noWrap/>
            <w:vAlign w:val="center"/>
          </w:tcPr>
          <w:p w:rsidR="00EE03A0" w:rsidRPr="005E54AF" w:rsidRDefault="00EE03A0" w:rsidP="00E72872">
            <w:pPr>
              <w:ind w:left="-70"/>
              <w:contextualSpacing/>
              <w:jc w:val="center"/>
              <w:rPr>
                <w:sz w:val="16"/>
                <w:szCs w:val="16"/>
              </w:rPr>
            </w:pPr>
            <w:r w:rsidRPr="004B4139">
              <w:rPr>
                <w:sz w:val="18"/>
                <w:szCs w:val="18"/>
              </w:rPr>
              <w:t>6</w:t>
            </w:r>
          </w:p>
        </w:tc>
        <w:tc>
          <w:tcPr>
            <w:tcW w:w="1180" w:type="dxa"/>
            <w:vAlign w:val="center"/>
          </w:tcPr>
          <w:p w:rsidR="00EE03A0" w:rsidRPr="005E54AF" w:rsidRDefault="00EE03A0" w:rsidP="009E3874">
            <w:pPr>
              <w:ind w:left="-57" w:right="-113"/>
              <w:contextualSpacing/>
              <w:rPr>
                <w:sz w:val="16"/>
                <w:szCs w:val="16"/>
              </w:rPr>
            </w:pPr>
            <w:r w:rsidRPr="005E54AF">
              <w:rPr>
                <w:sz w:val="16"/>
                <w:szCs w:val="16"/>
              </w:rPr>
              <w:t>15.420.1101</w:t>
            </w:r>
          </w:p>
        </w:tc>
        <w:tc>
          <w:tcPr>
            <w:tcW w:w="5812" w:type="dxa"/>
            <w:noWrap/>
            <w:vAlign w:val="center"/>
          </w:tcPr>
          <w:p w:rsidR="00EE03A0" w:rsidRPr="00ED7C2A" w:rsidRDefault="00EE03A0" w:rsidP="00E72872">
            <w:pPr>
              <w:contextualSpacing/>
              <w:rPr>
                <w:sz w:val="18"/>
                <w:szCs w:val="18"/>
              </w:rPr>
            </w:pPr>
            <w:r w:rsidRPr="00ED7C2A">
              <w:rPr>
                <w:sz w:val="18"/>
                <w:szCs w:val="18"/>
              </w:rPr>
              <w:t xml:space="preserve">3 cm kalınlığında andezit levha ile duvar kaplaması yapılması (30 cmxserbest boy) </w:t>
            </w:r>
          </w:p>
        </w:tc>
        <w:tc>
          <w:tcPr>
            <w:tcW w:w="567" w:type="dxa"/>
            <w:noWrap/>
            <w:vAlign w:val="center"/>
          </w:tcPr>
          <w:p w:rsidR="00EE03A0" w:rsidRPr="002F04C4" w:rsidRDefault="00EE03A0" w:rsidP="00E72872">
            <w:pPr>
              <w:contextualSpacing/>
              <w:jc w:val="center"/>
              <w:rPr>
                <w:sz w:val="16"/>
                <w:szCs w:val="16"/>
              </w:rPr>
            </w:pPr>
            <w:r w:rsidRPr="00BA13EB">
              <w:rPr>
                <w:sz w:val="16"/>
                <w:szCs w:val="16"/>
              </w:rPr>
              <w:t>m²</w:t>
            </w:r>
          </w:p>
        </w:tc>
        <w:tc>
          <w:tcPr>
            <w:tcW w:w="992" w:type="dxa"/>
            <w:gridSpan w:val="2"/>
            <w:noWrap/>
            <w:vAlign w:val="center"/>
          </w:tcPr>
          <w:p w:rsidR="00EE03A0" w:rsidRPr="00833BE5" w:rsidRDefault="00EE03A0" w:rsidP="00E72872">
            <w:pPr>
              <w:ind w:left="-57" w:right="-57"/>
              <w:contextualSpacing/>
              <w:jc w:val="center"/>
            </w:pPr>
            <w:r w:rsidRPr="00D1589E">
              <w:rPr>
                <w:sz w:val="16"/>
                <w:szCs w:val="16"/>
              </w:rPr>
              <w:t xml:space="preserve"> </w:t>
            </w:r>
            <w:r w:rsidRPr="00BA13EB">
              <w:rPr>
                <w:sz w:val="16"/>
                <w:szCs w:val="16"/>
              </w:rPr>
              <w:t>4,770</w:t>
            </w:r>
            <w:r w:rsidRPr="00D1589E">
              <w:rPr>
                <w:sz w:val="16"/>
                <w:szCs w:val="16"/>
              </w:rPr>
              <w:t xml:space="preserve"> </w:t>
            </w:r>
          </w:p>
        </w:tc>
        <w:tc>
          <w:tcPr>
            <w:tcW w:w="869" w:type="dxa"/>
            <w:noWrap/>
            <w:vAlign w:val="center"/>
          </w:tcPr>
          <w:p w:rsidR="00EE03A0" w:rsidRPr="002F04C4" w:rsidRDefault="00EE03A0" w:rsidP="00E72872">
            <w:pPr>
              <w:ind w:left="-57" w:right="-57"/>
              <w:contextualSpacing/>
              <w:jc w:val="center"/>
              <w:rPr>
                <w:sz w:val="16"/>
                <w:szCs w:val="16"/>
              </w:rPr>
            </w:pPr>
            <w:r w:rsidRPr="00D1589E">
              <w:rPr>
                <w:sz w:val="16"/>
                <w:szCs w:val="16"/>
              </w:rPr>
              <w:t xml:space="preserve">  </w:t>
            </w:r>
          </w:p>
        </w:tc>
      </w:tr>
      <w:tr w:rsidR="003F6DAB"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vAlign w:val="center"/>
          </w:tcPr>
          <w:p w:rsidR="003F6DAB" w:rsidRPr="002F04C4" w:rsidRDefault="003F6DAB" w:rsidP="0008152C">
            <w:pPr>
              <w:ind w:left="-70"/>
              <w:contextualSpacing/>
              <w:rPr>
                <w:sz w:val="16"/>
                <w:szCs w:val="16"/>
              </w:rPr>
            </w:pPr>
          </w:p>
        </w:tc>
        <w:tc>
          <w:tcPr>
            <w:tcW w:w="9420" w:type="dxa"/>
            <w:gridSpan w:val="6"/>
            <w:vAlign w:val="center"/>
          </w:tcPr>
          <w:p w:rsidR="00ED4B87" w:rsidRDefault="003F6DAB" w:rsidP="000C0D60">
            <w:pPr>
              <w:contextualSpacing/>
              <w:rPr>
                <w:sz w:val="16"/>
                <w:szCs w:val="16"/>
              </w:rPr>
            </w:pPr>
            <w:r>
              <w:rPr>
                <w:sz w:val="16"/>
                <w:szCs w:val="16"/>
              </w:rPr>
              <w:t>T</w:t>
            </w:r>
            <w:r w:rsidR="00ED4B87">
              <w:rPr>
                <w:sz w:val="16"/>
                <w:szCs w:val="16"/>
              </w:rPr>
              <w:t>eknik Tarifi: Duvar yüzlerinin iyice temizlenmesi, derzlerin açılması, duvar yüzünün ıslatılması, üzerine 1,5 cm kalınlıkta 400 kg, çimento dozlu bir tabaka yapılması, bunun üstüne 400 kg çimento dozlu harçla aralıkları en çok 2 mm olmak üzere 3 cm kalınlıkta, 30 cm x serbest boy ebadında andezit levhaların kaplanması, her sıra yapıldıktan sonra arkalarının çimento şerbeti ile doldurulması, derzlerin istenilen renkte derz dolgu malzemesi ile doldurulması, evvelce duvarlara yerleştirilmiş kenet demirlerine andezit levhaların tespiti, kaplama esnasında kırılan, çatlayan levhaların değiştirilmesi, kaplama yüzünün harç bulaşıklarından temizlenmesi, silinmesi, her türlü malzeme ve zayiatı, iş yerinde yükleme, yatay ve düşey taşıma, boşaltma, işçilik, yüklenici genel giderleri ve kârı dâhil, 1 m² fiyatı:</w:t>
            </w:r>
          </w:p>
          <w:p w:rsidR="00ED4B87" w:rsidRDefault="00ED4B87" w:rsidP="000C0D60">
            <w:pPr>
              <w:contextualSpacing/>
              <w:rPr>
                <w:sz w:val="16"/>
                <w:szCs w:val="16"/>
              </w:rPr>
            </w:pPr>
            <w:r>
              <w:rPr>
                <w:sz w:val="16"/>
                <w:szCs w:val="16"/>
              </w:rPr>
              <w:t>Ölçü:</w:t>
            </w:r>
          </w:p>
          <w:p w:rsidR="00ED4B87" w:rsidRDefault="00ED4B87" w:rsidP="000C0D60">
            <w:pPr>
              <w:contextualSpacing/>
              <w:rPr>
                <w:sz w:val="16"/>
                <w:szCs w:val="16"/>
              </w:rPr>
            </w:pPr>
            <w:r>
              <w:rPr>
                <w:sz w:val="16"/>
                <w:szCs w:val="16"/>
              </w:rPr>
              <w:t>1)Andezit kaplanan bütün yüzeyler projesi üzerinden hesaplanır.</w:t>
            </w:r>
          </w:p>
          <w:p w:rsidR="00CA7EA1" w:rsidRPr="00ED4B87" w:rsidRDefault="00ED4B87" w:rsidP="000C0D60">
            <w:pPr>
              <w:contextualSpacing/>
              <w:rPr>
                <w:sz w:val="16"/>
                <w:szCs w:val="16"/>
              </w:rPr>
            </w:pPr>
            <w:r>
              <w:rPr>
                <w:sz w:val="16"/>
                <w:szCs w:val="16"/>
              </w:rPr>
              <w:t>2) Köşelerdeki bindirmeler nazarı itibara alınmaz. Dış köşelerdeki andezit kalınlığı ölçüden çıkarılmaz.</w:t>
            </w:r>
          </w:p>
        </w:tc>
      </w:tr>
      <w:tr w:rsidR="00EE03A0"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noWrap/>
            <w:vAlign w:val="center"/>
          </w:tcPr>
          <w:p w:rsidR="00EE03A0" w:rsidRPr="005E54AF" w:rsidRDefault="00EE03A0" w:rsidP="00E72872">
            <w:pPr>
              <w:ind w:left="-70"/>
              <w:contextualSpacing/>
              <w:jc w:val="center"/>
              <w:rPr>
                <w:sz w:val="16"/>
                <w:szCs w:val="16"/>
              </w:rPr>
            </w:pPr>
            <w:r w:rsidRPr="004B4139">
              <w:rPr>
                <w:sz w:val="18"/>
                <w:szCs w:val="18"/>
              </w:rPr>
              <w:t>7</w:t>
            </w:r>
          </w:p>
        </w:tc>
        <w:tc>
          <w:tcPr>
            <w:tcW w:w="1180" w:type="dxa"/>
            <w:vAlign w:val="center"/>
          </w:tcPr>
          <w:p w:rsidR="00EE03A0" w:rsidRPr="005E54AF" w:rsidRDefault="00EE03A0" w:rsidP="009E3874">
            <w:pPr>
              <w:ind w:left="-57" w:right="-113"/>
              <w:contextualSpacing/>
              <w:rPr>
                <w:sz w:val="16"/>
                <w:szCs w:val="16"/>
              </w:rPr>
            </w:pPr>
            <w:r w:rsidRPr="005E54AF">
              <w:rPr>
                <w:sz w:val="16"/>
                <w:szCs w:val="16"/>
              </w:rPr>
              <w:t>15.455.1001</w:t>
            </w:r>
          </w:p>
        </w:tc>
        <w:tc>
          <w:tcPr>
            <w:tcW w:w="5812" w:type="dxa"/>
            <w:noWrap/>
            <w:vAlign w:val="center"/>
          </w:tcPr>
          <w:p w:rsidR="00EE03A0" w:rsidRPr="00ED7C2A" w:rsidRDefault="00EE03A0" w:rsidP="00E72872">
            <w:pPr>
              <w:contextualSpacing/>
              <w:rPr>
                <w:sz w:val="18"/>
                <w:szCs w:val="18"/>
              </w:rPr>
            </w:pPr>
            <w:r w:rsidRPr="00ED7C2A">
              <w:rPr>
                <w:sz w:val="18"/>
                <w:szCs w:val="18"/>
              </w:rPr>
              <w:t xml:space="preserve">Plastik doğrama imalatı yapılması ve yerine konulması (Sert PVC doğrama profillerinden her çeşit kapı, pencere, kaplama ve benzeri imalat) Not: Tüm ana profiller ile ilave profiller, pencere kapalı iken görülmeyen ve dikkat çekmeyen bir yerde, en az 1 m a </w:t>
            </w:r>
          </w:p>
        </w:tc>
        <w:tc>
          <w:tcPr>
            <w:tcW w:w="567" w:type="dxa"/>
            <w:noWrap/>
            <w:vAlign w:val="center"/>
          </w:tcPr>
          <w:p w:rsidR="00EE03A0" w:rsidRPr="002F04C4" w:rsidRDefault="00EE03A0" w:rsidP="00E72872">
            <w:pPr>
              <w:contextualSpacing/>
              <w:jc w:val="center"/>
              <w:rPr>
                <w:sz w:val="16"/>
                <w:szCs w:val="16"/>
              </w:rPr>
            </w:pPr>
            <w:r w:rsidRPr="00BA13EB">
              <w:rPr>
                <w:sz w:val="16"/>
                <w:szCs w:val="16"/>
              </w:rPr>
              <w:t>kg</w:t>
            </w:r>
          </w:p>
        </w:tc>
        <w:tc>
          <w:tcPr>
            <w:tcW w:w="992" w:type="dxa"/>
            <w:gridSpan w:val="2"/>
            <w:noWrap/>
            <w:vAlign w:val="center"/>
          </w:tcPr>
          <w:p w:rsidR="00EE03A0" w:rsidRPr="00833BE5" w:rsidRDefault="00EE03A0" w:rsidP="00E72872">
            <w:pPr>
              <w:ind w:left="-57" w:right="-57"/>
              <w:contextualSpacing/>
              <w:jc w:val="center"/>
            </w:pPr>
            <w:r w:rsidRPr="00D1589E">
              <w:rPr>
                <w:sz w:val="16"/>
                <w:szCs w:val="16"/>
              </w:rPr>
              <w:t xml:space="preserve"> </w:t>
            </w:r>
            <w:r w:rsidRPr="00BA13EB">
              <w:rPr>
                <w:sz w:val="16"/>
                <w:szCs w:val="16"/>
              </w:rPr>
              <w:t>512,750</w:t>
            </w:r>
            <w:r w:rsidRPr="00D1589E">
              <w:rPr>
                <w:sz w:val="16"/>
                <w:szCs w:val="16"/>
              </w:rPr>
              <w:t xml:space="preserve"> </w:t>
            </w:r>
          </w:p>
        </w:tc>
        <w:tc>
          <w:tcPr>
            <w:tcW w:w="869" w:type="dxa"/>
            <w:noWrap/>
            <w:vAlign w:val="center"/>
          </w:tcPr>
          <w:p w:rsidR="00EE03A0" w:rsidRPr="002F04C4" w:rsidRDefault="00EE03A0" w:rsidP="00E72872">
            <w:pPr>
              <w:ind w:left="-57" w:right="-57"/>
              <w:contextualSpacing/>
              <w:jc w:val="center"/>
              <w:rPr>
                <w:sz w:val="16"/>
                <w:szCs w:val="16"/>
              </w:rPr>
            </w:pPr>
            <w:r w:rsidRPr="00D1589E">
              <w:rPr>
                <w:sz w:val="16"/>
                <w:szCs w:val="16"/>
              </w:rPr>
              <w:t xml:space="preserve">  </w:t>
            </w:r>
          </w:p>
        </w:tc>
      </w:tr>
      <w:tr w:rsidR="003F6DAB"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vAlign w:val="center"/>
          </w:tcPr>
          <w:p w:rsidR="003F6DAB" w:rsidRPr="002F04C4" w:rsidRDefault="003F6DAB" w:rsidP="0008152C">
            <w:pPr>
              <w:ind w:left="-70"/>
              <w:contextualSpacing/>
              <w:rPr>
                <w:sz w:val="16"/>
                <w:szCs w:val="16"/>
              </w:rPr>
            </w:pPr>
          </w:p>
        </w:tc>
        <w:tc>
          <w:tcPr>
            <w:tcW w:w="9420" w:type="dxa"/>
            <w:gridSpan w:val="6"/>
            <w:vAlign w:val="center"/>
          </w:tcPr>
          <w:p w:rsidR="00ED4B87" w:rsidRDefault="003F6DAB" w:rsidP="000C0D60">
            <w:pPr>
              <w:contextualSpacing/>
              <w:rPr>
                <w:sz w:val="16"/>
                <w:szCs w:val="16"/>
              </w:rPr>
            </w:pPr>
            <w:r>
              <w:rPr>
                <w:sz w:val="16"/>
                <w:szCs w:val="16"/>
              </w:rPr>
              <w:t>T</w:t>
            </w:r>
            <w:r w:rsidR="00ED4B87">
              <w:rPr>
                <w:sz w:val="16"/>
                <w:szCs w:val="16"/>
              </w:rPr>
              <w:t>eknik Tarifi: İdarece onaylanmış proje ve detaylarına göre yapılan sert PVC profillerden plastik doğramalar ve aksesuarları ve cam çıtaları her türlü hava şartlarına karşı dayanıklı, yüzeyleri pürüzsüz olmalıdır. PVC'den mamul ana profil ( Standardına göre et kalınlığı sınıfı "A" olan ve görünür yüzeylerdeki et kalınlığı 2,8 mm, görünmeyen yüzeylerde ise 2,5 mm olmalıdır.) kesitlerinde gerek ısı gerekse ses izolasyonu ve ayrıca su tahliyesini hızlandıracak şekilde tasarlanmış ön odacık sistemi olacaktır. Metal takviye profilleri ile ana profillerin (kasa, kanat, orta kayıt) gerekli mukavemeti sağlanacaktır. Metal takviye profilleri, sıcak daldırma metodu ile yapılmış galvanizle pasa karşı korunmuş, sacdan U veya kutu profillerdir. Her iki halde de sac kalınlığı kasa ve kanatlarda 1,5 mm''den fazla orta kayıtda da 2 mm'den fazla olmayacaktır. (Ancak çok geniş kayıt ve kanatlarda yapılan hesaplama sonucu atalet momenti yukarıda belirtilen sac kalınlıklarından yüksek çıkarsa çıkan sonuca uyumlu kalınlıkta sac kullanılmalıdır). Metal takviyeli PVC profiller plastik köşe kaynağı, vida, kanat bağlaması vesair imkanlarla birleştirilerek yardımcı doğrama profilleri, levhalar ve diğer profiller yardımı ile her çeşit pencere doğraması, kapı, camekan ve benzeri imalat yapılır. İmalatçı firmaca önerilen sisteme uygun olarak kanat aralıkları iki sıra EPDM kauçuk, neopren veya tpe contalarla izole edilecektir. Her cins ve kalınlıklardaki camın takılması, cam çıtaları yardımı ile olur. İmalatçı firmaca önerilen sisteme uygun olarak cam tespiti conta, mastik ve diğer usullerle sağlanacaktır. Her pencere kanat çerçevesi (doğraması) doğrama kasasına en az 2 (iki) kapı kanat çerçevesi ise en az 3 (üç) menteşe ile tespit edilir. Menteşeler kanadın ayarlı çalışmasını sağlayacak mukavemette ve dizaynında olacaktır. Plastik doğrama kasa ve kanat bileşimleri 45 derece kesilerek bu iş için geliştirilmiş makinalarla kaynatılmak suretiyle imalatı yapılan plastik doğramanın kargir aksama veya demir konstrüksiyona (kör kasa) tespiti yapılacaktır.</w:t>
            </w:r>
          </w:p>
          <w:p w:rsidR="00ED4B87" w:rsidRDefault="00ED4B87" w:rsidP="000C0D60">
            <w:pPr>
              <w:contextualSpacing/>
              <w:rPr>
                <w:sz w:val="16"/>
                <w:szCs w:val="16"/>
              </w:rPr>
            </w:pPr>
            <w:r>
              <w:rPr>
                <w:sz w:val="16"/>
                <w:szCs w:val="16"/>
              </w:rPr>
              <w:t>Kargir aksama montaj 3 şekilde olabilir.</w:t>
            </w:r>
          </w:p>
          <w:p w:rsidR="00ED4B87" w:rsidRDefault="00ED4B87" w:rsidP="000C0D60">
            <w:pPr>
              <w:contextualSpacing/>
              <w:rPr>
                <w:sz w:val="16"/>
                <w:szCs w:val="16"/>
              </w:rPr>
            </w:pPr>
            <w:r>
              <w:rPr>
                <w:sz w:val="16"/>
                <w:szCs w:val="16"/>
              </w:rPr>
              <w:t>a)Kenet lamaları ile; Kenet lamaları uygun boyutta vida ile bir tarafından doğramaya monte edilir, doğrama yerine yerleştirildikten sonra kenet laması diğer tarafından yine uygun boyutta vida ile kargir aksama monte edilir.</w:t>
            </w:r>
          </w:p>
          <w:p w:rsidR="00ED4B87" w:rsidRDefault="00ED4B87" w:rsidP="000C0D60">
            <w:pPr>
              <w:contextualSpacing/>
              <w:rPr>
                <w:sz w:val="16"/>
                <w:szCs w:val="16"/>
              </w:rPr>
            </w:pPr>
            <w:r>
              <w:rPr>
                <w:sz w:val="16"/>
                <w:szCs w:val="16"/>
              </w:rPr>
              <w:t>b)Çelik dubeller ile; Doğrama yerine yerleştirildikten sonra, matkap ile doğrama üzerinden kargir aksama da geçecek şekilde yuva açılır. Bu yuvaya, uygun boyutta seçilmiş çelik dubel yerleştirilir ve sıkılır.</w:t>
            </w:r>
          </w:p>
          <w:p w:rsidR="00ED4B87" w:rsidRDefault="00ED4B87" w:rsidP="000C0D60">
            <w:pPr>
              <w:contextualSpacing/>
              <w:rPr>
                <w:sz w:val="16"/>
                <w:szCs w:val="16"/>
              </w:rPr>
            </w:pPr>
            <w:r>
              <w:rPr>
                <w:sz w:val="16"/>
                <w:szCs w:val="16"/>
              </w:rPr>
              <w:t>c)Çelik montaj vidaları ile; Doğrama yerine yerleştirildikten sonra, matkap ile doğrama üzerinden kargir aksama da geçecek şekilde yuva açılır. Bu yuvaya, uygun boyutta seçilmiş çelik montaj vidaları yerleştirilir ve sıkılır.</w:t>
            </w:r>
          </w:p>
          <w:p w:rsidR="00ED4B87" w:rsidRDefault="00ED4B87" w:rsidP="000C0D60">
            <w:pPr>
              <w:contextualSpacing/>
              <w:rPr>
                <w:sz w:val="16"/>
                <w:szCs w:val="16"/>
              </w:rPr>
            </w:pPr>
            <w:r>
              <w:rPr>
                <w:sz w:val="16"/>
                <w:szCs w:val="16"/>
              </w:rPr>
              <w:t>Kör kasaya montaj 2 şekilde olabilir.</w:t>
            </w:r>
          </w:p>
          <w:p w:rsidR="00ED4B87" w:rsidRDefault="00ED4B87" w:rsidP="000C0D60">
            <w:pPr>
              <w:contextualSpacing/>
              <w:rPr>
                <w:sz w:val="16"/>
                <w:szCs w:val="16"/>
              </w:rPr>
            </w:pPr>
            <w:r>
              <w:rPr>
                <w:sz w:val="16"/>
                <w:szCs w:val="16"/>
              </w:rPr>
              <w:t>a) Sac vidaları ile; Doğrama yerine yerleştirildikten sonra, matkap ile doğrama üzerinden kör kasaya da geçecek şekilde yuva açılır. Bu yuvaya, uygun boyutta seçilmiş sac vidaları yerleştirilir ve sıkılır.</w:t>
            </w:r>
          </w:p>
          <w:p w:rsidR="00ED4B87" w:rsidRDefault="00ED4B87" w:rsidP="000C0D60">
            <w:pPr>
              <w:contextualSpacing/>
              <w:rPr>
                <w:sz w:val="16"/>
                <w:szCs w:val="16"/>
              </w:rPr>
            </w:pPr>
            <w:r>
              <w:rPr>
                <w:sz w:val="16"/>
                <w:szCs w:val="16"/>
              </w:rPr>
              <w:t>b) Kilit profilleri ile; Kilit profillerinin doğramaya takılacak birinci parçası doğrama üzerine her yönden takılır. Doğrama yerine yerleştirildikten sonra, kilit profillerinin ikinci parçası, birinci parça ile kilitlenecek şekilde yerine yerleştirilir.)</w:t>
            </w:r>
          </w:p>
          <w:p w:rsidR="00ED4B87" w:rsidRDefault="00ED4B87" w:rsidP="000C0D60">
            <w:pPr>
              <w:contextualSpacing/>
              <w:rPr>
                <w:sz w:val="16"/>
                <w:szCs w:val="16"/>
              </w:rPr>
            </w:pPr>
            <w:r>
              <w:rPr>
                <w:sz w:val="16"/>
                <w:szCs w:val="16"/>
              </w:rPr>
              <w:t>Su, hava, ses geçirmeyecek şekilde sızdırmazlığın sağlanması, kanat aralıklarında izolasyonu sağlayacak contaların sisteme uygun olarak yerlerine tespiti için her türlü malzeme ve zayiatı, inşaat yerindeki yükleme, yatay ve düşey taşıma, boşaltma, işçilik, araç ve gereç giderleri, yüklenici genel giderleri ve kârı dâhil, yerine monte edilmiş plastik doğramanın 1 kg fiyatı:</w:t>
            </w:r>
          </w:p>
          <w:p w:rsidR="00ED4B87" w:rsidRDefault="00ED4B87" w:rsidP="000C0D60">
            <w:pPr>
              <w:contextualSpacing/>
              <w:rPr>
                <w:sz w:val="16"/>
                <w:szCs w:val="16"/>
              </w:rPr>
            </w:pPr>
            <w:r>
              <w:rPr>
                <w:sz w:val="16"/>
                <w:szCs w:val="16"/>
              </w:rPr>
              <w:t>Ölçü:</w:t>
            </w:r>
          </w:p>
          <w:p w:rsidR="00ED4B87" w:rsidRDefault="00ED4B87" w:rsidP="000C0D60">
            <w:pPr>
              <w:contextualSpacing/>
              <w:rPr>
                <w:sz w:val="16"/>
                <w:szCs w:val="16"/>
              </w:rPr>
            </w:pPr>
            <w:r>
              <w:rPr>
                <w:sz w:val="16"/>
                <w:szCs w:val="16"/>
              </w:rPr>
              <w:t>1)Yalnız sert PVC plastik doğrama malzemesi, epdm, neopren veya tpe contalar, silikon esaslı macun, tespit vidaları veya kilit profilleri, birleşim parçaları, profil içinde bulunan takviyeler birlikte tartılır.</w:t>
            </w:r>
          </w:p>
          <w:p w:rsidR="00ED4B87" w:rsidRDefault="00ED4B87" w:rsidP="000C0D60">
            <w:pPr>
              <w:contextualSpacing/>
              <w:rPr>
                <w:sz w:val="16"/>
                <w:szCs w:val="16"/>
              </w:rPr>
            </w:pPr>
            <w:r>
              <w:rPr>
                <w:sz w:val="16"/>
                <w:szCs w:val="16"/>
              </w:rPr>
              <w:t>2)İdare lüzum gördüğü takdirde proje boyutları üzerinden, profillerin tablodaki ağırlıklarına göre tartı ağırlığını tahkik edebilir. Bu tartı neticesinde tablolara nazaran %7 ağırlık fazlasına kadar ödeme yapılır. Tablodaki ağırlıklara nazaran tartı neticesi bulunan ağırlığın az olması halinde, yapılan imalatın idarece kabul edilmesi şartıyla tartı esas alınır.</w:t>
            </w:r>
          </w:p>
          <w:p w:rsidR="00ED4B87" w:rsidRDefault="00ED4B87" w:rsidP="000C0D60">
            <w:pPr>
              <w:contextualSpacing/>
              <w:rPr>
                <w:sz w:val="16"/>
                <w:szCs w:val="16"/>
              </w:rPr>
            </w:pPr>
            <w:r>
              <w:rPr>
                <w:sz w:val="16"/>
                <w:szCs w:val="16"/>
              </w:rPr>
              <w:t>3)Detay projelerinde gerek plastik profillerin, gerekse metal takviye profillerinin metre ağırlıkları ile bağlantı elemanlarının birim ağırlıkları belirtilecektir.</w:t>
            </w:r>
          </w:p>
          <w:p w:rsidR="00ED4B87" w:rsidRDefault="00ED4B87" w:rsidP="000C0D60">
            <w:pPr>
              <w:contextualSpacing/>
              <w:rPr>
                <w:sz w:val="16"/>
                <w:szCs w:val="16"/>
              </w:rPr>
            </w:pPr>
            <w:r>
              <w:rPr>
                <w:sz w:val="16"/>
                <w:szCs w:val="16"/>
              </w:rPr>
              <w:t>Not:</w:t>
            </w:r>
          </w:p>
          <w:p w:rsidR="00ED4B87" w:rsidRDefault="00ED4B87" w:rsidP="000C0D60">
            <w:pPr>
              <w:contextualSpacing/>
              <w:rPr>
                <w:sz w:val="16"/>
                <w:szCs w:val="16"/>
              </w:rPr>
            </w:pPr>
            <w:r>
              <w:rPr>
                <w:sz w:val="16"/>
                <w:szCs w:val="16"/>
              </w:rPr>
              <w:t>1)Madeni aksamın yerine takılması bedeli doğrama fiyatlarına dâhildir.</w:t>
            </w:r>
          </w:p>
          <w:p w:rsidR="00ED4B87" w:rsidRDefault="00ED4B87" w:rsidP="000C0D60">
            <w:pPr>
              <w:contextualSpacing/>
              <w:rPr>
                <w:sz w:val="16"/>
                <w:szCs w:val="16"/>
              </w:rPr>
            </w:pPr>
            <w:r>
              <w:rPr>
                <w:sz w:val="16"/>
                <w:szCs w:val="16"/>
              </w:rPr>
              <w:lastRenderedPageBreak/>
              <w:t>2)Plastik doğrama aksesuarı (ispanyolet, menteşe, kilit ve ilaveleri, vasistas makas ve çarpmaları, pivot menteşeler, sürgüler, kapı altı fırçaları, her türlü kapı kolları, hidrolik mekanizmalar benzeri açma, kapama, kilitleme mekanizmaları vb.) tartıya dâhil edilmez. Bedelleri varsa kendi rayicinden yoksa yetkili makamlarca tasdikli fatura bedeline % 25 yüklenici genel giderleri ve kârı ilave edilerek ödenir.</w:t>
            </w:r>
          </w:p>
          <w:p w:rsidR="00ED4B87" w:rsidRDefault="00ED4B87" w:rsidP="000C0D60">
            <w:pPr>
              <w:contextualSpacing/>
              <w:rPr>
                <w:sz w:val="16"/>
                <w:szCs w:val="16"/>
              </w:rPr>
            </w:pPr>
            <w:r>
              <w:rPr>
                <w:sz w:val="16"/>
                <w:szCs w:val="16"/>
              </w:rPr>
              <w:t>3)Tüm ana profiller ile ilave profiller, pencere kapalı iken görülmeyen ve dikkat çekmeyen bir yerde, en az 1 m aralıklarla okunaklı ve görünür şekilde profil uzunluğu boyunca işaretlenmelidir. Ana profiller ile ilave profillerin işaretlenmesi en az aşağıdaki bilgileri içermelidir.</w:t>
            </w:r>
          </w:p>
          <w:p w:rsidR="00ED4B87" w:rsidRDefault="00ED4B87" w:rsidP="000C0D60">
            <w:pPr>
              <w:contextualSpacing/>
              <w:rPr>
                <w:sz w:val="16"/>
                <w:szCs w:val="16"/>
              </w:rPr>
            </w:pPr>
            <w:r>
              <w:rPr>
                <w:sz w:val="16"/>
                <w:szCs w:val="16"/>
              </w:rPr>
              <w:t>- İmalatçının adı veya ticari markası,</w:t>
            </w:r>
          </w:p>
          <w:p w:rsidR="00ED4B87" w:rsidRDefault="00ED4B87" w:rsidP="000C0D60">
            <w:pPr>
              <w:contextualSpacing/>
              <w:rPr>
                <w:sz w:val="16"/>
                <w:szCs w:val="16"/>
              </w:rPr>
            </w:pPr>
            <w:r>
              <w:rPr>
                <w:sz w:val="16"/>
                <w:szCs w:val="16"/>
              </w:rPr>
              <w:t>- Bu standardın işaret ve numarası (TS EN 12608-1 şeklinde),</w:t>
            </w:r>
          </w:p>
          <w:p w:rsidR="00ED4B87" w:rsidRDefault="00ED4B87" w:rsidP="000C0D60">
            <w:pPr>
              <w:contextualSpacing/>
              <w:rPr>
                <w:sz w:val="16"/>
                <w:szCs w:val="16"/>
              </w:rPr>
            </w:pPr>
            <w:r>
              <w:rPr>
                <w:sz w:val="16"/>
                <w:szCs w:val="16"/>
              </w:rPr>
              <w:t>- Et kalınlığı sınıfı,</w:t>
            </w:r>
          </w:p>
          <w:p w:rsidR="00CA7EA1" w:rsidRPr="00ED4B87" w:rsidRDefault="00ED4B87" w:rsidP="000C0D60">
            <w:pPr>
              <w:contextualSpacing/>
              <w:rPr>
                <w:sz w:val="16"/>
                <w:szCs w:val="16"/>
              </w:rPr>
            </w:pPr>
            <w:r>
              <w:rPr>
                <w:sz w:val="16"/>
                <w:szCs w:val="16"/>
              </w:rPr>
              <w:t>- İzlenebilirliği sağlamak için yeterli olabilecek imalat kodu (örneğin; tarih vb.)</w:t>
            </w:r>
          </w:p>
        </w:tc>
      </w:tr>
      <w:tr w:rsidR="00EE03A0"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noWrap/>
            <w:vAlign w:val="center"/>
          </w:tcPr>
          <w:p w:rsidR="00EE03A0" w:rsidRPr="005E54AF" w:rsidRDefault="00EE03A0" w:rsidP="00E72872">
            <w:pPr>
              <w:ind w:left="-70"/>
              <w:contextualSpacing/>
              <w:jc w:val="center"/>
              <w:rPr>
                <w:sz w:val="16"/>
                <w:szCs w:val="16"/>
              </w:rPr>
            </w:pPr>
            <w:r w:rsidRPr="004B4139">
              <w:rPr>
                <w:sz w:val="18"/>
                <w:szCs w:val="18"/>
              </w:rPr>
              <w:lastRenderedPageBreak/>
              <w:t>8</w:t>
            </w:r>
          </w:p>
        </w:tc>
        <w:tc>
          <w:tcPr>
            <w:tcW w:w="1180" w:type="dxa"/>
            <w:vAlign w:val="center"/>
          </w:tcPr>
          <w:p w:rsidR="00EE03A0" w:rsidRPr="005E54AF" w:rsidRDefault="00EE03A0" w:rsidP="009E3874">
            <w:pPr>
              <w:ind w:left="-57" w:right="-113"/>
              <w:contextualSpacing/>
              <w:rPr>
                <w:sz w:val="16"/>
                <w:szCs w:val="16"/>
              </w:rPr>
            </w:pPr>
            <w:r w:rsidRPr="005E54AF">
              <w:rPr>
                <w:sz w:val="16"/>
                <w:szCs w:val="16"/>
              </w:rPr>
              <w:t>15.470.1009</w:t>
            </w:r>
          </w:p>
        </w:tc>
        <w:tc>
          <w:tcPr>
            <w:tcW w:w="5812" w:type="dxa"/>
            <w:noWrap/>
            <w:vAlign w:val="center"/>
          </w:tcPr>
          <w:p w:rsidR="00EE03A0" w:rsidRPr="00ED7C2A" w:rsidRDefault="00EE03A0" w:rsidP="00E72872">
            <w:pPr>
              <w:contextualSpacing/>
              <w:rPr>
                <w:sz w:val="18"/>
                <w:szCs w:val="18"/>
              </w:rPr>
            </w:pPr>
            <w:r w:rsidRPr="00ED7C2A">
              <w:rPr>
                <w:sz w:val="18"/>
                <w:szCs w:val="18"/>
              </w:rPr>
              <w:t xml:space="preserve">PVC ve alüminyum doğramaya profil ile 3+3 mm kalınlıkta 12 mm ara boşluklu çift camlı pencere ünitesi takılması </w:t>
            </w:r>
          </w:p>
        </w:tc>
        <w:tc>
          <w:tcPr>
            <w:tcW w:w="567" w:type="dxa"/>
            <w:noWrap/>
            <w:vAlign w:val="center"/>
          </w:tcPr>
          <w:p w:rsidR="00EE03A0" w:rsidRPr="002F04C4" w:rsidRDefault="00EE03A0" w:rsidP="00E72872">
            <w:pPr>
              <w:contextualSpacing/>
              <w:jc w:val="center"/>
              <w:rPr>
                <w:sz w:val="16"/>
                <w:szCs w:val="16"/>
              </w:rPr>
            </w:pPr>
            <w:r w:rsidRPr="00BA13EB">
              <w:rPr>
                <w:sz w:val="16"/>
                <w:szCs w:val="16"/>
              </w:rPr>
              <w:t>m²</w:t>
            </w:r>
          </w:p>
        </w:tc>
        <w:tc>
          <w:tcPr>
            <w:tcW w:w="992" w:type="dxa"/>
            <w:gridSpan w:val="2"/>
            <w:noWrap/>
            <w:vAlign w:val="center"/>
          </w:tcPr>
          <w:p w:rsidR="00EE03A0" w:rsidRPr="00833BE5" w:rsidRDefault="00EE03A0" w:rsidP="00E72872">
            <w:pPr>
              <w:ind w:left="-57" w:right="-57"/>
              <w:contextualSpacing/>
              <w:jc w:val="center"/>
            </w:pPr>
            <w:r w:rsidRPr="00D1589E">
              <w:rPr>
                <w:sz w:val="16"/>
                <w:szCs w:val="16"/>
              </w:rPr>
              <w:t xml:space="preserve"> </w:t>
            </w:r>
            <w:r w:rsidRPr="00BA13EB">
              <w:rPr>
                <w:sz w:val="16"/>
                <w:szCs w:val="16"/>
              </w:rPr>
              <w:t>8,000</w:t>
            </w:r>
            <w:r w:rsidRPr="00D1589E">
              <w:rPr>
                <w:sz w:val="16"/>
                <w:szCs w:val="16"/>
              </w:rPr>
              <w:t xml:space="preserve"> </w:t>
            </w:r>
          </w:p>
        </w:tc>
        <w:tc>
          <w:tcPr>
            <w:tcW w:w="869" w:type="dxa"/>
            <w:noWrap/>
            <w:vAlign w:val="center"/>
          </w:tcPr>
          <w:p w:rsidR="00EE03A0" w:rsidRPr="002F04C4" w:rsidRDefault="00EE03A0" w:rsidP="00E72872">
            <w:pPr>
              <w:ind w:left="-57" w:right="-57"/>
              <w:contextualSpacing/>
              <w:jc w:val="center"/>
              <w:rPr>
                <w:sz w:val="16"/>
                <w:szCs w:val="16"/>
              </w:rPr>
            </w:pPr>
            <w:r w:rsidRPr="00D1589E">
              <w:rPr>
                <w:sz w:val="16"/>
                <w:szCs w:val="16"/>
              </w:rPr>
              <w:t xml:space="preserve">  </w:t>
            </w:r>
          </w:p>
        </w:tc>
      </w:tr>
      <w:tr w:rsidR="003F6DAB"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vAlign w:val="center"/>
          </w:tcPr>
          <w:p w:rsidR="003F6DAB" w:rsidRPr="002F04C4" w:rsidRDefault="003F6DAB" w:rsidP="0008152C">
            <w:pPr>
              <w:ind w:left="-70"/>
              <w:contextualSpacing/>
              <w:rPr>
                <w:sz w:val="16"/>
                <w:szCs w:val="16"/>
              </w:rPr>
            </w:pPr>
          </w:p>
        </w:tc>
        <w:tc>
          <w:tcPr>
            <w:tcW w:w="9420" w:type="dxa"/>
            <w:gridSpan w:val="6"/>
            <w:vAlign w:val="center"/>
          </w:tcPr>
          <w:p w:rsidR="00ED4B87" w:rsidRDefault="003F6DAB" w:rsidP="000C0D60">
            <w:pPr>
              <w:contextualSpacing/>
              <w:rPr>
                <w:sz w:val="16"/>
                <w:szCs w:val="16"/>
              </w:rPr>
            </w:pPr>
            <w:r>
              <w:rPr>
                <w:sz w:val="16"/>
                <w:szCs w:val="16"/>
              </w:rPr>
              <w:t>T</w:t>
            </w:r>
            <w:r w:rsidR="00ED4B87">
              <w:rPr>
                <w:sz w:val="16"/>
                <w:szCs w:val="16"/>
              </w:rPr>
              <w:t>eknik Tarifi: 3+3 mm kalınlıkta, 12 mm ara boşluklu çift camlı pencere ünitesinin takılacağı yerin ölçüsüne göre hazırlanması, cam yuvasına takozların konulması ve camın yuvaya yerleştirilmesi, profil ve fitilinin yerine oturtulması, camlama takozları ile ünitenin dengelenmesi, profillerin birleşim yerlerine puntalama şeklinde nötral (asitsiz) silikon çekilmesi, inşaat yerinde yükleme, yatay düşey taşıma ve boşaltma, her türlü malzeme ve zaiyatı, işçilik araç ve gereç giderleri, yüklenici genel giderleri ve kârı dâhil 1 m² fiyatı:</w:t>
            </w:r>
          </w:p>
          <w:p w:rsidR="00ED4B87" w:rsidRDefault="00ED4B87" w:rsidP="000C0D60">
            <w:pPr>
              <w:contextualSpacing/>
              <w:rPr>
                <w:sz w:val="16"/>
                <w:szCs w:val="16"/>
              </w:rPr>
            </w:pPr>
            <w:r>
              <w:rPr>
                <w:sz w:val="16"/>
                <w:szCs w:val="16"/>
              </w:rPr>
              <w:t>Ölçü: Projedeki ölçülere göre cam takılan alanlar hesaplanır.</w:t>
            </w:r>
          </w:p>
          <w:p w:rsidR="00CA7EA1" w:rsidRPr="00ED4B87" w:rsidRDefault="00ED4B87" w:rsidP="000C0D60">
            <w:pPr>
              <w:contextualSpacing/>
              <w:rPr>
                <w:sz w:val="16"/>
                <w:szCs w:val="16"/>
              </w:rPr>
            </w:pPr>
            <w:r>
              <w:rPr>
                <w:sz w:val="16"/>
                <w:szCs w:val="16"/>
              </w:rPr>
              <w:t>Not: Profil ve fitil bedeli kendi doğrama pozundan ödenir.</w:t>
            </w:r>
          </w:p>
        </w:tc>
      </w:tr>
      <w:tr w:rsidR="00EE03A0"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noWrap/>
            <w:vAlign w:val="center"/>
          </w:tcPr>
          <w:p w:rsidR="00EE03A0" w:rsidRPr="005E54AF" w:rsidRDefault="00EE03A0" w:rsidP="00E72872">
            <w:pPr>
              <w:ind w:left="-70"/>
              <w:contextualSpacing/>
              <w:jc w:val="center"/>
              <w:rPr>
                <w:sz w:val="16"/>
                <w:szCs w:val="16"/>
              </w:rPr>
            </w:pPr>
            <w:r w:rsidRPr="004B4139">
              <w:rPr>
                <w:sz w:val="18"/>
                <w:szCs w:val="18"/>
              </w:rPr>
              <w:t>9</w:t>
            </w:r>
          </w:p>
        </w:tc>
        <w:tc>
          <w:tcPr>
            <w:tcW w:w="1180" w:type="dxa"/>
            <w:vAlign w:val="center"/>
          </w:tcPr>
          <w:p w:rsidR="00EE03A0" w:rsidRPr="005E54AF" w:rsidRDefault="00EE03A0" w:rsidP="009E3874">
            <w:pPr>
              <w:ind w:left="-57" w:right="-113"/>
              <w:contextualSpacing/>
              <w:rPr>
                <w:sz w:val="16"/>
                <w:szCs w:val="16"/>
              </w:rPr>
            </w:pPr>
            <w:r w:rsidRPr="005E54AF">
              <w:rPr>
                <w:sz w:val="16"/>
                <w:szCs w:val="16"/>
              </w:rPr>
              <w:t>15.540.1102</w:t>
            </w:r>
          </w:p>
        </w:tc>
        <w:tc>
          <w:tcPr>
            <w:tcW w:w="5812" w:type="dxa"/>
            <w:noWrap/>
            <w:vAlign w:val="center"/>
          </w:tcPr>
          <w:p w:rsidR="00EE03A0" w:rsidRPr="00ED7C2A" w:rsidRDefault="00EE03A0" w:rsidP="00E72872">
            <w:pPr>
              <w:contextualSpacing/>
              <w:rPr>
                <w:sz w:val="18"/>
                <w:szCs w:val="18"/>
              </w:rPr>
            </w:pPr>
            <w:r w:rsidRPr="00ED7C2A">
              <w:rPr>
                <w:sz w:val="18"/>
                <w:szCs w:val="18"/>
              </w:rPr>
              <w:t xml:space="preserve">Demir yüzeylere iki kat antipas, iki kat sentetik boya yapılması </w:t>
            </w:r>
          </w:p>
        </w:tc>
        <w:tc>
          <w:tcPr>
            <w:tcW w:w="567" w:type="dxa"/>
            <w:noWrap/>
            <w:vAlign w:val="center"/>
          </w:tcPr>
          <w:p w:rsidR="00EE03A0" w:rsidRPr="002F04C4" w:rsidRDefault="00EE03A0" w:rsidP="00E72872">
            <w:pPr>
              <w:contextualSpacing/>
              <w:jc w:val="center"/>
              <w:rPr>
                <w:sz w:val="16"/>
                <w:szCs w:val="16"/>
              </w:rPr>
            </w:pPr>
            <w:r w:rsidRPr="00BA13EB">
              <w:rPr>
                <w:sz w:val="16"/>
                <w:szCs w:val="16"/>
              </w:rPr>
              <w:t>m²</w:t>
            </w:r>
          </w:p>
        </w:tc>
        <w:tc>
          <w:tcPr>
            <w:tcW w:w="992" w:type="dxa"/>
            <w:gridSpan w:val="2"/>
            <w:noWrap/>
            <w:vAlign w:val="center"/>
          </w:tcPr>
          <w:p w:rsidR="00EE03A0" w:rsidRPr="00833BE5" w:rsidRDefault="00EE03A0" w:rsidP="00E72872">
            <w:pPr>
              <w:ind w:left="-57" w:right="-57"/>
              <w:contextualSpacing/>
              <w:jc w:val="center"/>
            </w:pPr>
            <w:r w:rsidRPr="00D1589E">
              <w:rPr>
                <w:sz w:val="16"/>
                <w:szCs w:val="16"/>
              </w:rPr>
              <w:t xml:space="preserve"> </w:t>
            </w:r>
            <w:r w:rsidRPr="00BA13EB">
              <w:rPr>
                <w:sz w:val="16"/>
                <w:szCs w:val="16"/>
              </w:rPr>
              <w:t>3,000</w:t>
            </w:r>
            <w:r w:rsidRPr="00D1589E">
              <w:rPr>
                <w:sz w:val="16"/>
                <w:szCs w:val="16"/>
              </w:rPr>
              <w:t xml:space="preserve"> </w:t>
            </w:r>
          </w:p>
        </w:tc>
        <w:tc>
          <w:tcPr>
            <w:tcW w:w="869" w:type="dxa"/>
            <w:noWrap/>
            <w:vAlign w:val="center"/>
          </w:tcPr>
          <w:p w:rsidR="00EE03A0" w:rsidRPr="002F04C4" w:rsidRDefault="00EE03A0" w:rsidP="00E72872">
            <w:pPr>
              <w:ind w:left="-57" w:right="-57"/>
              <w:contextualSpacing/>
              <w:jc w:val="center"/>
              <w:rPr>
                <w:sz w:val="16"/>
                <w:szCs w:val="16"/>
              </w:rPr>
            </w:pPr>
            <w:r w:rsidRPr="00D1589E">
              <w:rPr>
                <w:sz w:val="16"/>
                <w:szCs w:val="16"/>
              </w:rPr>
              <w:t xml:space="preserve">  </w:t>
            </w:r>
          </w:p>
        </w:tc>
      </w:tr>
      <w:tr w:rsidR="003F6DAB"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vAlign w:val="center"/>
          </w:tcPr>
          <w:p w:rsidR="003F6DAB" w:rsidRPr="002F04C4" w:rsidRDefault="003F6DAB" w:rsidP="0008152C">
            <w:pPr>
              <w:ind w:left="-70"/>
              <w:contextualSpacing/>
              <w:rPr>
                <w:sz w:val="16"/>
                <w:szCs w:val="16"/>
              </w:rPr>
            </w:pPr>
          </w:p>
        </w:tc>
        <w:tc>
          <w:tcPr>
            <w:tcW w:w="9420" w:type="dxa"/>
            <w:gridSpan w:val="6"/>
            <w:vAlign w:val="center"/>
          </w:tcPr>
          <w:p w:rsidR="00ED4B87" w:rsidRDefault="003F6DAB" w:rsidP="000C0D60">
            <w:pPr>
              <w:contextualSpacing/>
              <w:rPr>
                <w:sz w:val="16"/>
                <w:szCs w:val="16"/>
              </w:rPr>
            </w:pPr>
            <w:r>
              <w:rPr>
                <w:sz w:val="16"/>
                <w:szCs w:val="16"/>
              </w:rPr>
              <w:t>T</w:t>
            </w:r>
            <w:r w:rsidR="00ED4B87">
              <w:rPr>
                <w:sz w:val="16"/>
                <w:szCs w:val="16"/>
              </w:rPr>
              <w:t>eknik Tarifi: Demir imalat yüzeylerinin zımpara ve tel fırça ile temizlenmesi, 0,100 kg 1.kat, 0,100 kg 2.kat (her kat farklı renkte) antipas sürülmesi, 0,100 kg 1.kat, 0,100 kg 2.kat istenilen renkte sentetik boya ile boyanması, her türlü malzeme ve zaiyatı, işçilik, yüklenici genel giderleri ve kârı dâhil 1 m² fiyatı :</w:t>
            </w:r>
          </w:p>
          <w:p w:rsidR="00ED4B87" w:rsidRDefault="00ED4B87" w:rsidP="000C0D60">
            <w:pPr>
              <w:contextualSpacing/>
              <w:rPr>
                <w:sz w:val="16"/>
                <w:szCs w:val="16"/>
              </w:rPr>
            </w:pPr>
            <w:r>
              <w:rPr>
                <w:sz w:val="16"/>
                <w:szCs w:val="16"/>
              </w:rPr>
              <w:t>Ölçü:</w:t>
            </w:r>
          </w:p>
          <w:p w:rsidR="00ED4B87" w:rsidRDefault="00ED4B87" w:rsidP="000C0D60">
            <w:pPr>
              <w:contextualSpacing/>
              <w:rPr>
                <w:sz w:val="16"/>
                <w:szCs w:val="16"/>
              </w:rPr>
            </w:pPr>
            <w:r>
              <w:rPr>
                <w:sz w:val="16"/>
                <w:szCs w:val="16"/>
              </w:rPr>
              <w:t>a) Mobilyalarda boyanan yüzeyler ölçülür.</w:t>
            </w:r>
          </w:p>
          <w:p w:rsidR="00ED4B87" w:rsidRDefault="00ED4B87" w:rsidP="000C0D60">
            <w:pPr>
              <w:contextualSpacing/>
              <w:rPr>
                <w:sz w:val="16"/>
                <w:szCs w:val="16"/>
              </w:rPr>
            </w:pPr>
            <w:r>
              <w:rPr>
                <w:sz w:val="16"/>
                <w:szCs w:val="16"/>
              </w:rPr>
              <w:t>b) Kapı ve bölmelerde;</w:t>
            </w:r>
          </w:p>
          <w:p w:rsidR="00ED4B87" w:rsidRDefault="00ED4B87" w:rsidP="000C0D60">
            <w:pPr>
              <w:contextualSpacing/>
              <w:rPr>
                <w:sz w:val="16"/>
                <w:szCs w:val="16"/>
              </w:rPr>
            </w:pPr>
            <w:r>
              <w:rPr>
                <w:sz w:val="16"/>
                <w:szCs w:val="16"/>
              </w:rPr>
              <w:t>1) Telaro kasalı olanlarda; sıvadan sıvaya iki yüzü ölçülür.</w:t>
            </w:r>
          </w:p>
          <w:p w:rsidR="00ED4B87" w:rsidRDefault="00ED4B87" w:rsidP="000C0D60">
            <w:pPr>
              <w:contextualSpacing/>
              <w:rPr>
                <w:sz w:val="16"/>
                <w:szCs w:val="16"/>
              </w:rPr>
            </w:pPr>
            <w:r>
              <w:rPr>
                <w:sz w:val="16"/>
                <w:szCs w:val="16"/>
              </w:rPr>
              <w:t>2) Kasalı (pervazsız) olanlarda; kasadan kasaya düşey düzlemdeki iki yüzün ölçüsüne kasa alanları dâhil edilir.</w:t>
            </w:r>
          </w:p>
          <w:p w:rsidR="00ED4B87" w:rsidRDefault="00ED4B87" w:rsidP="000C0D60">
            <w:pPr>
              <w:contextualSpacing/>
              <w:rPr>
                <w:sz w:val="16"/>
                <w:szCs w:val="16"/>
              </w:rPr>
            </w:pPr>
            <w:r>
              <w:rPr>
                <w:sz w:val="16"/>
                <w:szCs w:val="16"/>
              </w:rPr>
              <w:t>3) Kasa ve pervazlı olanlarda pervazdan pervaza iki yüzün ölçüsüne kasa dâhil edilir.</w:t>
            </w:r>
          </w:p>
          <w:p w:rsidR="00ED4B87" w:rsidRDefault="00ED4B87" w:rsidP="000C0D60">
            <w:pPr>
              <w:contextualSpacing/>
              <w:rPr>
                <w:sz w:val="16"/>
                <w:szCs w:val="16"/>
              </w:rPr>
            </w:pPr>
            <w:r>
              <w:rPr>
                <w:sz w:val="16"/>
                <w:szCs w:val="16"/>
              </w:rPr>
              <w:t>4) Bütün ölçülerde, girinti, çıkıntı ve cam boşlukları ölçüye katılmaz. Pencere kenarında çıta varsa, ölçü buradan alınır.</w:t>
            </w:r>
          </w:p>
          <w:p w:rsidR="00ED4B87" w:rsidRDefault="00ED4B87" w:rsidP="000C0D60">
            <w:pPr>
              <w:contextualSpacing/>
              <w:rPr>
                <w:sz w:val="16"/>
                <w:szCs w:val="16"/>
              </w:rPr>
            </w:pPr>
            <w:r>
              <w:rPr>
                <w:sz w:val="16"/>
                <w:szCs w:val="16"/>
              </w:rPr>
              <w:t>c) Camekân ve pencerelerde;</w:t>
            </w:r>
          </w:p>
          <w:p w:rsidR="00ED4B87" w:rsidRDefault="00ED4B87" w:rsidP="000C0D60">
            <w:pPr>
              <w:contextualSpacing/>
              <w:rPr>
                <w:sz w:val="16"/>
                <w:szCs w:val="16"/>
              </w:rPr>
            </w:pPr>
            <w:r>
              <w:rPr>
                <w:sz w:val="16"/>
                <w:szCs w:val="16"/>
              </w:rPr>
              <w:t>1)Camekân ve pervazlı pencerelerde; pervaz dışına pervazsız pencerelerde, sıva yüzünden sıva yüzüne olmak üzere düşey düzlemdeki alanı ölçülür. Yalnız bir satıh hesaba alınır, iki satıh boyanır. Cam boşluğu çıkarılmaz, denizlik, kasa ve kenarları mevcut ise ayrıca ölçülerek, alana ilâve edilir.</w:t>
            </w:r>
          </w:p>
          <w:p w:rsidR="00ED4B87" w:rsidRDefault="00ED4B87" w:rsidP="000C0D60">
            <w:pPr>
              <w:contextualSpacing/>
              <w:rPr>
                <w:sz w:val="16"/>
                <w:szCs w:val="16"/>
              </w:rPr>
            </w:pPr>
            <w:r>
              <w:rPr>
                <w:sz w:val="16"/>
                <w:szCs w:val="16"/>
              </w:rPr>
              <w:t>2) Çift pencerelerde aynen ölçülür, iki pencere arasındaki ahşap kasa ayrı ölçülür ve alan ilâve edilir. Her iki pencerenin iki yüzü boyanır, birer yüzü hesap edilir. Cam boşluğu çıkarılmaz.</w:t>
            </w:r>
          </w:p>
          <w:p w:rsidR="00ED4B87" w:rsidRDefault="00ED4B87" w:rsidP="000C0D60">
            <w:pPr>
              <w:contextualSpacing/>
              <w:rPr>
                <w:sz w:val="16"/>
                <w:szCs w:val="16"/>
              </w:rPr>
            </w:pPr>
            <w:r>
              <w:rPr>
                <w:sz w:val="16"/>
                <w:szCs w:val="16"/>
              </w:rPr>
              <w:t>d) Parmaklık ve korkuluklarda bir yüzün düşey düzlemdeki izdüşüm alanı ölçülür. Boşluk düşülmez.</w:t>
            </w:r>
          </w:p>
          <w:p w:rsidR="00CA7EA1" w:rsidRPr="00ED4B87" w:rsidRDefault="00ED4B87" w:rsidP="000C0D60">
            <w:pPr>
              <w:contextualSpacing/>
              <w:rPr>
                <w:sz w:val="16"/>
                <w:szCs w:val="16"/>
              </w:rPr>
            </w:pPr>
            <w:r>
              <w:rPr>
                <w:sz w:val="16"/>
                <w:szCs w:val="16"/>
              </w:rPr>
              <w:t>e) Kolon, çatı makası, kiriş, kuranglez ve benzeri demir imalâtta boyanan yüzler ölçülür.</w:t>
            </w:r>
          </w:p>
        </w:tc>
      </w:tr>
      <w:tr w:rsidR="00EE03A0"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noWrap/>
            <w:vAlign w:val="center"/>
          </w:tcPr>
          <w:p w:rsidR="00EE03A0" w:rsidRPr="005E54AF" w:rsidRDefault="00EE03A0" w:rsidP="00E72872">
            <w:pPr>
              <w:ind w:left="-70"/>
              <w:contextualSpacing/>
              <w:jc w:val="center"/>
              <w:rPr>
                <w:sz w:val="16"/>
                <w:szCs w:val="16"/>
              </w:rPr>
            </w:pPr>
            <w:r w:rsidRPr="004B4139">
              <w:rPr>
                <w:sz w:val="18"/>
                <w:szCs w:val="18"/>
              </w:rPr>
              <w:t>10</w:t>
            </w:r>
          </w:p>
        </w:tc>
        <w:tc>
          <w:tcPr>
            <w:tcW w:w="1180" w:type="dxa"/>
            <w:vAlign w:val="center"/>
          </w:tcPr>
          <w:p w:rsidR="00EE03A0" w:rsidRPr="005E54AF" w:rsidRDefault="00EE03A0" w:rsidP="009E3874">
            <w:pPr>
              <w:ind w:left="-57" w:right="-113"/>
              <w:contextualSpacing/>
              <w:rPr>
                <w:sz w:val="16"/>
                <w:szCs w:val="16"/>
              </w:rPr>
            </w:pPr>
            <w:r w:rsidRPr="005E54AF">
              <w:rPr>
                <w:sz w:val="16"/>
                <w:szCs w:val="16"/>
              </w:rPr>
              <w:t>15.540.1324</w:t>
            </w:r>
          </w:p>
        </w:tc>
        <w:tc>
          <w:tcPr>
            <w:tcW w:w="5812" w:type="dxa"/>
            <w:noWrap/>
            <w:vAlign w:val="center"/>
          </w:tcPr>
          <w:p w:rsidR="00EE03A0" w:rsidRPr="00ED7C2A" w:rsidRDefault="00EE03A0" w:rsidP="00E72872">
            <w:pPr>
              <w:contextualSpacing/>
              <w:rPr>
                <w:sz w:val="18"/>
                <w:szCs w:val="18"/>
              </w:rPr>
            </w:pPr>
            <w:r w:rsidRPr="00ED7C2A">
              <w:rPr>
                <w:sz w:val="18"/>
                <w:szCs w:val="18"/>
              </w:rPr>
              <w:t xml:space="preserve">Brüt beton, sıvalı veya eski boyalı yüzeylere, astar uygulanarak silikon esaslı su bazlı boya yapılması (dış cephe) </w:t>
            </w:r>
          </w:p>
        </w:tc>
        <w:tc>
          <w:tcPr>
            <w:tcW w:w="567" w:type="dxa"/>
            <w:noWrap/>
            <w:vAlign w:val="center"/>
          </w:tcPr>
          <w:p w:rsidR="00EE03A0" w:rsidRPr="002F04C4" w:rsidRDefault="00EE03A0" w:rsidP="00E72872">
            <w:pPr>
              <w:contextualSpacing/>
              <w:jc w:val="center"/>
              <w:rPr>
                <w:sz w:val="16"/>
                <w:szCs w:val="16"/>
              </w:rPr>
            </w:pPr>
            <w:r w:rsidRPr="00BA13EB">
              <w:rPr>
                <w:sz w:val="16"/>
                <w:szCs w:val="16"/>
              </w:rPr>
              <w:t>m2</w:t>
            </w:r>
          </w:p>
        </w:tc>
        <w:tc>
          <w:tcPr>
            <w:tcW w:w="992" w:type="dxa"/>
            <w:gridSpan w:val="2"/>
            <w:noWrap/>
            <w:vAlign w:val="center"/>
          </w:tcPr>
          <w:p w:rsidR="00EE03A0" w:rsidRPr="00833BE5" w:rsidRDefault="00EE03A0" w:rsidP="00E72872">
            <w:pPr>
              <w:ind w:left="-57" w:right="-57"/>
              <w:contextualSpacing/>
              <w:jc w:val="center"/>
            </w:pPr>
            <w:r w:rsidRPr="00D1589E">
              <w:rPr>
                <w:sz w:val="16"/>
                <w:szCs w:val="16"/>
              </w:rPr>
              <w:t xml:space="preserve"> </w:t>
            </w:r>
            <w:r w:rsidRPr="00BA13EB">
              <w:rPr>
                <w:sz w:val="16"/>
                <w:szCs w:val="16"/>
              </w:rPr>
              <w:t>15,420</w:t>
            </w:r>
            <w:r w:rsidRPr="00D1589E">
              <w:rPr>
                <w:sz w:val="16"/>
                <w:szCs w:val="16"/>
              </w:rPr>
              <w:t xml:space="preserve"> </w:t>
            </w:r>
          </w:p>
        </w:tc>
        <w:tc>
          <w:tcPr>
            <w:tcW w:w="869" w:type="dxa"/>
            <w:noWrap/>
            <w:vAlign w:val="center"/>
          </w:tcPr>
          <w:p w:rsidR="00EE03A0" w:rsidRPr="002F04C4" w:rsidRDefault="00EE03A0" w:rsidP="00E72872">
            <w:pPr>
              <w:ind w:left="-57" w:right="-57"/>
              <w:contextualSpacing/>
              <w:jc w:val="center"/>
              <w:rPr>
                <w:sz w:val="16"/>
                <w:szCs w:val="16"/>
              </w:rPr>
            </w:pPr>
            <w:r w:rsidRPr="00D1589E">
              <w:rPr>
                <w:sz w:val="16"/>
                <w:szCs w:val="16"/>
              </w:rPr>
              <w:t xml:space="preserve">  </w:t>
            </w:r>
          </w:p>
        </w:tc>
      </w:tr>
      <w:tr w:rsidR="003F6DAB"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vAlign w:val="center"/>
          </w:tcPr>
          <w:p w:rsidR="003F6DAB" w:rsidRPr="002F04C4" w:rsidRDefault="003F6DAB" w:rsidP="0008152C">
            <w:pPr>
              <w:ind w:left="-70"/>
              <w:contextualSpacing/>
              <w:rPr>
                <w:sz w:val="16"/>
                <w:szCs w:val="16"/>
              </w:rPr>
            </w:pPr>
          </w:p>
        </w:tc>
        <w:tc>
          <w:tcPr>
            <w:tcW w:w="9420" w:type="dxa"/>
            <w:gridSpan w:val="6"/>
            <w:vAlign w:val="center"/>
          </w:tcPr>
          <w:p w:rsidR="00CA7EA1" w:rsidRPr="00ED4B87" w:rsidRDefault="003F6DAB" w:rsidP="000C0D60">
            <w:pPr>
              <w:contextualSpacing/>
              <w:rPr>
                <w:sz w:val="16"/>
                <w:szCs w:val="16"/>
              </w:rPr>
            </w:pPr>
            <w:r>
              <w:rPr>
                <w:sz w:val="16"/>
                <w:szCs w:val="16"/>
              </w:rPr>
              <w:t>T</w:t>
            </w:r>
            <w:r w:rsidR="00ED4B87">
              <w:rPr>
                <w:sz w:val="16"/>
                <w:szCs w:val="16"/>
              </w:rPr>
              <w:t>eknik Tarifi: Brüt beton, sıvalı veya eski boyalı yüzeylere, astar uygulanarak silikon esaslı su bazlı boya yapılması (dış cephe)</w:t>
            </w:r>
          </w:p>
        </w:tc>
      </w:tr>
      <w:tr w:rsidR="00EE03A0"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noWrap/>
            <w:vAlign w:val="center"/>
          </w:tcPr>
          <w:p w:rsidR="00EE03A0" w:rsidRPr="005E54AF" w:rsidRDefault="00EE03A0" w:rsidP="00E72872">
            <w:pPr>
              <w:ind w:left="-70"/>
              <w:contextualSpacing/>
              <w:jc w:val="center"/>
              <w:rPr>
                <w:sz w:val="16"/>
                <w:szCs w:val="16"/>
              </w:rPr>
            </w:pPr>
            <w:r w:rsidRPr="004B4139">
              <w:rPr>
                <w:sz w:val="18"/>
                <w:szCs w:val="18"/>
              </w:rPr>
              <w:t>11</w:t>
            </w:r>
          </w:p>
        </w:tc>
        <w:tc>
          <w:tcPr>
            <w:tcW w:w="1180" w:type="dxa"/>
            <w:vAlign w:val="center"/>
          </w:tcPr>
          <w:p w:rsidR="00EE03A0" w:rsidRPr="005E54AF" w:rsidRDefault="00EE03A0" w:rsidP="009E3874">
            <w:pPr>
              <w:ind w:left="-57" w:right="-113"/>
              <w:contextualSpacing/>
              <w:rPr>
                <w:sz w:val="16"/>
                <w:szCs w:val="16"/>
              </w:rPr>
            </w:pPr>
            <w:r w:rsidRPr="005E54AF">
              <w:rPr>
                <w:sz w:val="16"/>
                <w:szCs w:val="16"/>
              </w:rPr>
              <w:t>15.550.1202</w:t>
            </w:r>
          </w:p>
        </w:tc>
        <w:tc>
          <w:tcPr>
            <w:tcW w:w="5812" w:type="dxa"/>
            <w:noWrap/>
            <w:vAlign w:val="center"/>
          </w:tcPr>
          <w:p w:rsidR="00EE03A0" w:rsidRPr="00ED7C2A" w:rsidRDefault="00EE03A0" w:rsidP="00E72872">
            <w:pPr>
              <w:contextualSpacing/>
              <w:rPr>
                <w:sz w:val="18"/>
                <w:szCs w:val="18"/>
              </w:rPr>
            </w:pPr>
            <w:r w:rsidRPr="00ED7C2A">
              <w:rPr>
                <w:sz w:val="18"/>
                <w:szCs w:val="18"/>
              </w:rPr>
              <w:t xml:space="preserve">Lama ve profil demirlerden çeşitli demir işleri yapılması ve yerine konulması </w:t>
            </w:r>
          </w:p>
        </w:tc>
        <w:tc>
          <w:tcPr>
            <w:tcW w:w="567" w:type="dxa"/>
            <w:noWrap/>
            <w:vAlign w:val="center"/>
          </w:tcPr>
          <w:p w:rsidR="00EE03A0" w:rsidRPr="002F04C4" w:rsidRDefault="00EE03A0" w:rsidP="00E72872">
            <w:pPr>
              <w:contextualSpacing/>
              <w:jc w:val="center"/>
              <w:rPr>
                <w:sz w:val="16"/>
                <w:szCs w:val="16"/>
              </w:rPr>
            </w:pPr>
            <w:r w:rsidRPr="00BA13EB">
              <w:rPr>
                <w:sz w:val="16"/>
                <w:szCs w:val="16"/>
              </w:rPr>
              <w:t>kg</w:t>
            </w:r>
          </w:p>
        </w:tc>
        <w:tc>
          <w:tcPr>
            <w:tcW w:w="992" w:type="dxa"/>
            <w:gridSpan w:val="2"/>
            <w:noWrap/>
            <w:vAlign w:val="center"/>
          </w:tcPr>
          <w:p w:rsidR="00EE03A0" w:rsidRPr="00833BE5" w:rsidRDefault="00EE03A0" w:rsidP="00E72872">
            <w:pPr>
              <w:ind w:left="-57" w:right="-57"/>
              <w:contextualSpacing/>
              <w:jc w:val="center"/>
            </w:pPr>
            <w:r w:rsidRPr="00D1589E">
              <w:rPr>
                <w:sz w:val="16"/>
                <w:szCs w:val="16"/>
              </w:rPr>
              <w:t xml:space="preserve"> </w:t>
            </w:r>
            <w:r w:rsidRPr="00BA13EB">
              <w:rPr>
                <w:sz w:val="16"/>
                <w:szCs w:val="16"/>
              </w:rPr>
              <w:t>75,000</w:t>
            </w:r>
            <w:r w:rsidRPr="00D1589E">
              <w:rPr>
                <w:sz w:val="16"/>
                <w:szCs w:val="16"/>
              </w:rPr>
              <w:t xml:space="preserve"> </w:t>
            </w:r>
          </w:p>
        </w:tc>
        <w:tc>
          <w:tcPr>
            <w:tcW w:w="869" w:type="dxa"/>
            <w:noWrap/>
            <w:vAlign w:val="center"/>
          </w:tcPr>
          <w:p w:rsidR="00EE03A0" w:rsidRPr="002F04C4" w:rsidRDefault="00EE03A0" w:rsidP="00E72872">
            <w:pPr>
              <w:ind w:left="-57" w:right="-57"/>
              <w:contextualSpacing/>
              <w:jc w:val="center"/>
              <w:rPr>
                <w:sz w:val="16"/>
                <w:szCs w:val="16"/>
              </w:rPr>
            </w:pPr>
            <w:r w:rsidRPr="00D1589E">
              <w:rPr>
                <w:sz w:val="16"/>
                <w:szCs w:val="16"/>
              </w:rPr>
              <w:t xml:space="preserve">  </w:t>
            </w:r>
          </w:p>
        </w:tc>
      </w:tr>
      <w:tr w:rsidR="003F6DAB"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vAlign w:val="center"/>
          </w:tcPr>
          <w:p w:rsidR="003F6DAB" w:rsidRPr="002F04C4" w:rsidRDefault="003F6DAB" w:rsidP="0008152C">
            <w:pPr>
              <w:ind w:left="-70"/>
              <w:contextualSpacing/>
              <w:rPr>
                <w:sz w:val="16"/>
                <w:szCs w:val="16"/>
              </w:rPr>
            </w:pPr>
          </w:p>
        </w:tc>
        <w:tc>
          <w:tcPr>
            <w:tcW w:w="9420" w:type="dxa"/>
            <w:gridSpan w:val="6"/>
            <w:vAlign w:val="center"/>
          </w:tcPr>
          <w:p w:rsidR="00ED4B87" w:rsidRDefault="003F6DAB" w:rsidP="000C0D60">
            <w:pPr>
              <w:contextualSpacing/>
              <w:rPr>
                <w:sz w:val="16"/>
                <w:szCs w:val="16"/>
              </w:rPr>
            </w:pPr>
            <w:r>
              <w:rPr>
                <w:sz w:val="16"/>
                <w:szCs w:val="16"/>
              </w:rPr>
              <w:t>T</w:t>
            </w:r>
            <w:r w:rsidR="00ED4B87">
              <w:rPr>
                <w:sz w:val="16"/>
                <w:szCs w:val="16"/>
              </w:rPr>
              <w:t>eknik Tarifi: Çeşitli çelik çubuk, lama ve profil demirlerden yapılan her çeşit merdiven balkon köprü korkulukları, pencere ve bahçe parmaklıkları, çatıya çıkma, fosseptik ve benzeri yerlere yapılan merdivenler, ızgara ve benzeri işlerin yapılması için demir perçin, civata, kaynak ve her türlü malzeme ve zayiatı, iş yerinde yükleme, yatay ve düşey taşıma, boşaltma, işçilik, yüklenici genel giderleri ve kârı dâhil, (boya bedeli hariç) 1 kg fiyatı :</w:t>
            </w:r>
          </w:p>
          <w:p w:rsidR="00ED4B87" w:rsidRDefault="00ED4B87" w:rsidP="000C0D60">
            <w:pPr>
              <w:contextualSpacing/>
              <w:rPr>
                <w:sz w:val="16"/>
                <w:szCs w:val="16"/>
              </w:rPr>
            </w:pPr>
            <w:r>
              <w:rPr>
                <w:sz w:val="16"/>
                <w:szCs w:val="16"/>
              </w:rPr>
              <w:t>Ölçü: İmalât ve varsa tespit malzemesi ile birlikte boyanmadan ve montajdan önce tartılır.</w:t>
            </w:r>
          </w:p>
          <w:p w:rsidR="00CA7EA1" w:rsidRPr="00ED4B87" w:rsidRDefault="00ED4B87" w:rsidP="000C0D60">
            <w:pPr>
              <w:contextualSpacing/>
              <w:rPr>
                <w:sz w:val="16"/>
                <w:szCs w:val="16"/>
              </w:rPr>
            </w:pPr>
            <w:r>
              <w:rPr>
                <w:sz w:val="16"/>
                <w:szCs w:val="16"/>
              </w:rPr>
              <w:t>Not: Ancak idareler lüzum gördüğü takdirde proje boyutları üzerinden bütün profillerin ve düğüm noktaları levhalarının cetveldeki ağırlıklarına nazaran tartı ağırlığını tahkik edebilir. Bu tartı neticesinde; cetvellere nazaran % 7 ağırlık fazlası da ödeme yapılır, % 7'den fazla ağırlık dikkate alınmaz. Bu tartı neticesinde bulunan ağırlığın cetveldekinden az olması halinde yapılan imalâtın idarece kabul edilmesi şartıyla tartı esas alınır.</w:t>
            </w:r>
          </w:p>
        </w:tc>
      </w:tr>
      <w:tr w:rsidR="00EE03A0"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noWrap/>
            <w:vAlign w:val="center"/>
          </w:tcPr>
          <w:p w:rsidR="00EE03A0" w:rsidRPr="005E54AF" w:rsidRDefault="00EE03A0" w:rsidP="00E72872">
            <w:pPr>
              <w:ind w:left="-70"/>
              <w:contextualSpacing/>
              <w:jc w:val="center"/>
              <w:rPr>
                <w:sz w:val="16"/>
                <w:szCs w:val="16"/>
              </w:rPr>
            </w:pPr>
            <w:r w:rsidRPr="004B4139">
              <w:rPr>
                <w:sz w:val="18"/>
                <w:szCs w:val="18"/>
              </w:rPr>
              <w:t>12</w:t>
            </w:r>
          </w:p>
        </w:tc>
        <w:tc>
          <w:tcPr>
            <w:tcW w:w="1180" w:type="dxa"/>
            <w:vAlign w:val="center"/>
          </w:tcPr>
          <w:p w:rsidR="00EE03A0" w:rsidRPr="005E54AF" w:rsidRDefault="00EE03A0" w:rsidP="009E3874">
            <w:pPr>
              <w:ind w:left="-57" w:right="-113"/>
              <w:contextualSpacing/>
              <w:rPr>
                <w:sz w:val="16"/>
                <w:szCs w:val="16"/>
              </w:rPr>
            </w:pPr>
            <w:r w:rsidRPr="005E54AF">
              <w:rPr>
                <w:sz w:val="16"/>
                <w:szCs w:val="16"/>
              </w:rPr>
              <w:t>15.555.1003</w:t>
            </w:r>
          </w:p>
        </w:tc>
        <w:tc>
          <w:tcPr>
            <w:tcW w:w="5812" w:type="dxa"/>
            <w:noWrap/>
            <w:vAlign w:val="center"/>
          </w:tcPr>
          <w:p w:rsidR="00EE03A0" w:rsidRPr="00ED7C2A" w:rsidRDefault="00EE03A0" w:rsidP="00E72872">
            <w:pPr>
              <w:contextualSpacing/>
              <w:rPr>
                <w:sz w:val="18"/>
                <w:szCs w:val="18"/>
              </w:rPr>
            </w:pPr>
            <w:r w:rsidRPr="00ED7C2A">
              <w:rPr>
                <w:sz w:val="18"/>
                <w:szCs w:val="18"/>
              </w:rPr>
              <w:t xml:space="preserve">1,50 m yükseklikte Ø 4,5 mm çapında 50x150 mm göz aralıklı min. 3 bükümlü sıcak daldırma galvaniz üzeri elektrostatik polyester toz boyalı panel teller ile çit yapılması (Direk aralığı 2,5 m olacak şekilde duvar üzeri uygulama) </w:t>
            </w:r>
          </w:p>
        </w:tc>
        <w:tc>
          <w:tcPr>
            <w:tcW w:w="567" w:type="dxa"/>
            <w:noWrap/>
            <w:vAlign w:val="center"/>
          </w:tcPr>
          <w:p w:rsidR="00EE03A0" w:rsidRPr="002F04C4" w:rsidRDefault="00EE03A0" w:rsidP="00E72872">
            <w:pPr>
              <w:contextualSpacing/>
              <w:jc w:val="center"/>
              <w:rPr>
                <w:sz w:val="16"/>
                <w:szCs w:val="16"/>
              </w:rPr>
            </w:pPr>
            <w:r w:rsidRPr="00BA13EB">
              <w:rPr>
                <w:sz w:val="16"/>
                <w:szCs w:val="16"/>
              </w:rPr>
              <w:t>m</w:t>
            </w:r>
          </w:p>
        </w:tc>
        <w:tc>
          <w:tcPr>
            <w:tcW w:w="992" w:type="dxa"/>
            <w:gridSpan w:val="2"/>
            <w:noWrap/>
            <w:vAlign w:val="center"/>
          </w:tcPr>
          <w:p w:rsidR="00EE03A0" w:rsidRPr="00833BE5" w:rsidRDefault="00EE03A0" w:rsidP="00E72872">
            <w:pPr>
              <w:ind w:left="-57" w:right="-57"/>
              <w:contextualSpacing/>
              <w:jc w:val="center"/>
            </w:pPr>
            <w:r w:rsidRPr="00D1589E">
              <w:rPr>
                <w:sz w:val="16"/>
                <w:szCs w:val="16"/>
              </w:rPr>
              <w:t xml:space="preserve"> </w:t>
            </w:r>
            <w:r w:rsidRPr="00BA13EB">
              <w:rPr>
                <w:sz w:val="16"/>
                <w:szCs w:val="16"/>
              </w:rPr>
              <w:t>27,100</w:t>
            </w:r>
            <w:r w:rsidRPr="00D1589E">
              <w:rPr>
                <w:sz w:val="16"/>
                <w:szCs w:val="16"/>
              </w:rPr>
              <w:t xml:space="preserve"> </w:t>
            </w:r>
          </w:p>
        </w:tc>
        <w:tc>
          <w:tcPr>
            <w:tcW w:w="869" w:type="dxa"/>
            <w:noWrap/>
            <w:vAlign w:val="center"/>
          </w:tcPr>
          <w:p w:rsidR="00EE03A0" w:rsidRPr="002F04C4" w:rsidRDefault="00EE03A0" w:rsidP="00E72872">
            <w:pPr>
              <w:ind w:left="-57" w:right="-57"/>
              <w:contextualSpacing/>
              <w:jc w:val="center"/>
              <w:rPr>
                <w:sz w:val="16"/>
                <w:szCs w:val="16"/>
              </w:rPr>
            </w:pPr>
            <w:r w:rsidRPr="00D1589E">
              <w:rPr>
                <w:sz w:val="16"/>
                <w:szCs w:val="16"/>
              </w:rPr>
              <w:t xml:space="preserve">  </w:t>
            </w:r>
          </w:p>
        </w:tc>
      </w:tr>
      <w:tr w:rsidR="003F6DAB"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vAlign w:val="center"/>
          </w:tcPr>
          <w:p w:rsidR="003F6DAB" w:rsidRPr="002F04C4" w:rsidRDefault="003F6DAB" w:rsidP="0008152C">
            <w:pPr>
              <w:ind w:left="-70"/>
              <w:contextualSpacing/>
              <w:rPr>
                <w:sz w:val="16"/>
                <w:szCs w:val="16"/>
              </w:rPr>
            </w:pPr>
          </w:p>
        </w:tc>
        <w:tc>
          <w:tcPr>
            <w:tcW w:w="9420" w:type="dxa"/>
            <w:gridSpan w:val="6"/>
            <w:vAlign w:val="center"/>
          </w:tcPr>
          <w:p w:rsidR="00ED4B87" w:rsidRDefault="003F6DAB" w:rsidP="000C0D60">
            <w:pPr>
              <w:contextualSpacing/>
              <w:rPr>
                <w:sz w:val="16"/>
                <w:szCs w:val="16"/>
              </w:rPr>
            </w:pPr>
            <w:r>
              <w:rPr>
                <w:sz w:val="16"/>
                <w:szCs w:val="16"/>
              </w:rPr>
              <w:t>T</w:t>
            </w:r>
            <w:r w:rsidR="00ED4B87">
              <w:rPr>
                <w:sz w:val="16"/>
                <w:szCs w:val="16"/>
              </w:rPr>
              <w:t>eknik Tarifi: Betonarme duvar, beton harpuşta vb. matkap ile delinince dağılmayacak yüzey üzerine, ort. 2,5 m mesafe ile çit direğinin monte edileceği yerlerin matkap ile delinmesi, 1,50 m yükseklikte 50 x 50 x 1,5 mm ebedlarında 120 x 120 x 5 mm flanşlı sıcak daldırma galvaniz üzeri eloktrastatik polyester toz boyalı direklerin şakülünde ve aynı doğrultuda olmak üzere 4 yerden yerine monte edilmesi, direkler arasına 1,50 m yükseklikte Ø 4,5 mm çapında, 50 x 150 mm göz aralıklı min. 3 bükümlü sıcak daldırma galvaniz kaplama üzeri elektrostatik polyester toz boyalı panel halinde tellerin her direk üzerine min. 3 noktadan montaj klipsi ile monte edilmesi her türlü malzeme ve zayiatı, inşaat yerindeki yükleme, yatay ve düşey taşıma, boşaltma işçilik, araç ve gereç giderleri, yüklenici genel giderleri ve kârı dâhil, 1 m fiyatı:</w:t>
            </w:r>
          </w:p>
          <w:p w:rsidR="00CA7EA1" w:rsidRPr="00ED4B87" w:rsidRDefault="00ED4B87" w:rsidP="000C0D60">
            <w:pPr>
              <w:contextualSpacing/>
              <w:rPr>
                <w:sz w:val="16"/>
                <w:szCs w:val="16"/>
              </w:rPr>
            </w:pPr>
            <w:r>
              <w:rPr>
                <w:sz w:val="16"/>
                <w:szCs w:val="16"/>
              </w:rPr>
              <w:t>Ölçü: Projesindeki boyutlar üzerinden ölçülür.</w:t>
            </w:r>
          </w:p>
        </w:tc>
      </w:tr>
      <w:tr w:rsidR="00EE03A0" w:rsidRPr="002F04C4" w:rsidTr="00005FFA">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0" w:type="dxa"/>
            <w:noWrap/>
            <w:vAlign w:val="center"/>
          </w:tcPr>
          <w:p w:rsidR="00EE03A0" w:rsidRPr="005E54AF" w:rsidRDefault="00EE03A0" w:rsidP="00E72872">
            <w:pPr>
              <w:ind w:left="-70"/>
              <w:contextualSpacing/>
              <w:jc w:val="center"/>
              <w:rPr>
                <w:sz w:val="16"/>
                <w:szCs w:val="16"/>
              </w:rPr>
            </w:pPr>
            <w:r w:rsidRPr="004B4139">
              <w:rPr>
                <w:sz w:val="18"/>
                <w:szCs w:val="18"/>
              </w:rPr>
              <w:t>13</w:t>
            </w:r>
          </w:p>
        </w:tc>
        <w:tc>
          <w:tcPr>
            <w:tcW w:w="1180" w:type="dxa"/>
            <w:vAlign w:val="center"/>
          </w:tcPr>
          <w:p w:rsidR="00EE03A0" w:rsidRPr="005E54AF" w:rsidRDefault="00EE03A0" w:rsidP="009E3874">
            <w:pPr>
              <w:ind w:left="-57" w:right="-113"/>
              <w:contextualSpacing/>
              <w:rPr>
                <w:sz w:val="16"/>
                <w:szCs w:val="16"/>
              </w:rPr>
            </w:pPr>
            <w:r w:rsidRPr="005E54AF">
              <w:rPr>
                <w:sz w:val="16"/>
                <w:szCs w:val="16"/>
              </w:rPr>
              <w:t>18.195</w:t>
            </w:r>
          </w:p>
        </w:tc>
        <w:tc>
          <w:tcPr>
            <w:tcW w:w="5812" w:type="dxa"/>
            <w:noWrap/>
            <w:vAlign w:val="center"/>
          </w:tcPr>
          <w:p w:rsidR="00EE03A0" w:rsidRPr="00ED7C2A" w:rsidRDefault="00EE03A0" w:rsidP="00E72872">
            <w:pPr>
              <w:contextualSpacing/>
              <w:rPr>
                <w:sz w:val="18"/>
                <w:szCs w:val="18"/>
              </w:rPr>
            </w:pPr>
            <w:r w:rsidRPr="00ED7C2A">
              <w:rPr>
                <w:sz w:val="18"/>
                <w:szCs w:val="18"/>
              </w:rPr>
              <w:t xml:space="preserve">Her kalınlıkta mermer, traverten, terrazo karo ve andezit kaplama sökülmesi </w:t>
            </w:r>
          </w:p>
        </w:tc>
        <w:tc>
          <w:tcPr>
            <w:tcW w:w="567" w:type="dxa"/>
            <w:noWrap/>
            <w:vAlign w:val="center"/>
          </w:tcPr>
          <w:p w:rsidR="00EE03A0" w:rsidRPr="002F04C4" w:rsidRDefault="00EE03A0" w:rsidP="00E72872">
            <w:pPr>
              <w:contextualSpacing/>
              <w:jc w:val="center"/>
              <w:rPr>
                <w:sz w:val="16"/>
                <w:szCs w:val="16"/>
              </w:rPr>
            </w:pPr>
            <w:r w:rsidRPr="00BA13EB">
              <w:rPr>
                <w:sz w:val="16"/>
                <w:szCs w:val="16"/>
              </w:rPr>
              <w:t>m²</w:t>
            </w:r>
          </w:p>
        </w:tc>
        <w:tc>
          <w:tcPr>
            <w:tcW w:w="992" w:type="dxa"/>
            <w:gridSpan w:val="2"/>
            <w:noWrap/>
            <w:vAlign w:val="center"/>
          </w:tcPr>
          <w:p w:rsidR="00EE03A0" w:rsidRPr="00833BE5" w:rsidRDefault="00EE03A0" w:rsidP="00E72872">
            <w:pPr>
              <w:ind w:left="-57" w:right="-57"/>
              <w:contextualSpacing/>
              <w:jc w:val="center"/>
            </w:pPr>
            <w:r w:rsidRPr="00D1589E">
              <w:rPr>
                <w:sz w:val="16"/>
                <w:szCs w:val="16"/>
              </w:rPr>
              <w:t xml:space="preserve"> </w:t>
            </w:r>
            <w:r w:rsidRPr="00BA13EB">
              <w:rPr>
                <w:sz w:val="16"/>
                <w:szCs w:val="16"/>
              </w:rPr>
              <w:t>15,420</w:t>
            </w:r>
            <w:r w:rsidRPr="00D1589E">
              <w:rPr>
                <w:sz w:val="16"/>
                <w:szCs w:val="16"/>
              </w:rPr>
              <w:t xml:space="preserve"> </w:t>
            </w:r>
          </w:p>
        </w:tc>
        <w:tc>
          <w:tcPr>
            <w:tcW w:w="869" w:type="dxa"/>
            <w:noWrap/>
            <w:vAlign w:val="center"/>
          </w:tcPr>
          <w:p w:rsidR="00EE03A0" w:rsidRPr="002F04C4" w:rsidRDefault="00EE03A0" w:rsidP="00E72872">
            <w:pPr>
              <w:ind w:left="-57" w:right="-57"/>
              <w:contextualSpacing/>
              <w:jc w:val="center"/>
              <w:rPr>
                <w:sz w:val="16"/>
                <w:szCs w:val="16"/>
              </w:rPr>
            </w:pPr>
            <w:r w:rsidRPr="00D1589E">
              <w:rPr>
                <w:sz w:val="16"/>
                <w:szCs w:val="16"/>
              </w:rPr>
              <w:t xml:space="preserve">  </w:t>
            </w:r>
          </w:p>
        </w:tc>
      </w:tr>
      <w:tr w:rsidR="00E40A8C" w:rsidRPr="002F04C4" w:rsidTr="00005FFA">
        <w:tblPrEx>
          <w:tblBorders>
            <w:top w:val="single" w:sz="4" w:space="0" w:color="7F7F7F"/>
          </w:tblBorders>
        </w:tblPrEx>
        <w:trPr>
          <w:trHeight w:val="284"/>
          <w:jc w:val="center"/>
        </w:trPr>
        <w:tc>
          <w:tcPr>
            <w:tcW w:w="540" w:type="dxa"/>
            <w:tcBorders>
              <w:top w:val="single" w:sz="4" w:space="0" w:color="7F7F7F"/>
            </w:tcBorders>
            <w:vAlign w:val="center"/>
          </w:tcPr>
          <w:p w:rsidR="00E40A8C" w:rsidRPr="002F04C4" w:rsidRDefault="00E40A8C" w:rsidP="00B10F2C">
            <w:pPr>
              <w:ind w:left="-70"/>
              <w:contextualSpacing/>
              <w:rPr>
                <w:sz w:val="16"/>
                <w:szCs w:val="16"/>
              </w:rPr>
            </w:pPr>
          </w:p>
        </w:tc>
        <w:tc>
          <w:tcPr>
            <w:tcW w:w="9420" w:type="dxa"/>
            <w:gridSpan w:val="6"/>
            <w:tcBorders>
              <w:top w:val="single" w:sz="4" w:space="0" w:color="7F7F7F"/>
            </w:tcBorders>
            <w:vAlign w:val="center"/>
          </w:tcPr>
          <w:p w:rsidR="00E40A8C" w:rsidRPr="00BA13EB" w:rsidRDefault="00E40A8C" w:rsidP="00B10F2C">
            <w:pPr>
              <w:contextualSpacing/>
              <w:rPr>
                <w:sz w:val="16"/>
                <w:szCs w:val="16"/>
              </w:rPr>
            </w:pPr>
          </w:p>
        </w:tc>
      </w:tr>
    </w:tbl>
    <w:p w:rsidR="006018A3" w:rsidRDefault="003E53E8" w:rsidP="002576AF">
      <w:pPr>
        <w:ind w:left="142"/>
        <w:contextualSpacing/>
      </w:pPr>
      <w:r>
        <w:rPr>
          <w:lang w:val="de-DE"/>
        </w:rPr>
        <w:t xml:space="preserve">  </w:t>
      </w:r>
    </w:p>
    <w:p w:rsidR="006018A3" w:rsidRPr="006018A3" w:rsidRDefault="006018A3" w:rsidP="006018A3"/>
    <w:p w:rsidR="006018A3" w:rsidRPr="006018A3" w:rsidRDefault="006018A3" w:rsidP="006018A3"/>
    <w:p w:rsidR="006018A3" w:rsidRPr="006018A3" w:rsidRDefault="006018A3" w:rsidP="006018A3"/>
    <w:p w:rsidR="006018A3" w:rsidRPr="006018A3" w:rsidRDefault="006018A3" w:rsidP="006018A3"/>
    <w:p w:rsidR="006018A3" w:rsidRPr="006018A3" w:rsidRDefault="006018A3" w:rsidP="006018A3"/>
    <w:p w:rsidR="006018A3" w:rsidRPr="006018A3" w:rsidRDefault="006018A3" w:rsidP="006018A3"/>
    <w:tbl>
      <w:tblPr>
        <w:tblW w:w="5246" w:type="pct"/>
        <w:tblInd w:w="-459" w:type="dxa"/>
        <w:tblLayout w:type="fixed"/>
        <w:tblCellMar>
          <w:left w:w="70" w:type="dxa"/>
          <w:right w:w="70" w:type="dxa"/>
        </w:tblCellMar>
        <w:tblLook w:val="04A0" w:firstRow="1" w:lastRow="0" w:firstColumn="1" w:lastColumn="0" w:noHBand="0" w:noVBand="1"/>
      </w:tblPr>
      <w:tblGrid>
        <w:gridCol w:w="11301"/>
      </w:tblGrid>
      <w:tr w:rsidR="006018A3" w:rsidRPr="001267F5" w:rsidTr="006018A3">
        <w:trPr>
          <w:trHeight w:val="270"/>
        </w:trPr>
        <w:tc>
          <w:tcPr>
            <w:tcW w:w="5000" w:type="pct"/>
            <w:tcBorders>
              <w:top w:val="nil"/>
              <w:left w:val="nil"/>
              <w:bottom w:val="nil"/>
              <w:right w:val="nil"/>
            </w:tcBorders>
            <w:noWrap/>
            <w:vAlign w:val="bottom"/>
            <w:hideMark/>
          </w:tcPr>
          <w:p w:rsidR="006018A3" w:rsidRDefault="006018A3" w:rsidP="00C93BAC">
            <w:pPr>
              <w:jc w:val="center"/>
              <w:rPr>
                <w:b/>
              </w:rPr>
            </w:pPr>
          </w:p>
          <w:p w:rsidR="006018A3" w:rsidRDefault="006018A3" w:rsidP="00C93BAC">
            <w:pPr>
              <w:jc w:val="center"/>
              <w:rPr>
                <w:b/>
              </w:rPr>
            </w:pPr>
          </w:p>
          <w:p w:rsidR="006018A3" w:rsidRDefault="006018A3" w:rsidP="00C93BAC">
            <w:pPr>
              <w:jc w:val="center"/>
              <w:rPr>
                <w:b/>
              </w:rPr>
            </w:pPr>
          </w:p>
          <w:p w:rsidR="006018A3" w:rsidRDefault="006018A3" w:rsidP="00C93BAC">
            <w:pPr>
              <w:jc w:val="center"/>
              <w:rPr>
                <w:b/>
              </w:rPr>
            </w:pPr>
          </w:p>
          <w:p w:rsidR="006018A3" w:rsidRDefault="006018A3" w:rsidP="00C93BAC">
            <w:pPr>
              <w:jc w:val="center"/>
              <w:rPr>
                <w:b/>
              </w:rPr>
            </w:pPr>
          </w:p>
          <w:p w:rsidR="006018A3" w:rsidRDefault="006018A3" w:rsidP="00C93BAC">
            <w:pPr>
              <w:jc w:val="center"/>
              <w:rPr>
                <w:b/>
              </w:rPr>
            </w:pPr>
          </w:p>
          <w:p w:rsidR="006018A3" w:rsidRDefault="006018A3" w:rsidP="00C93BAC">
            <w:pPr>
              <w:jc w:val="center"/>
              <w:rPr>
                <w:b/>
              </w:rPr>
            </w:pPr>
          </w:p>
          <w:p w:rsidR="006018A3" w:rsidRPr="001267F5" w:rsidRDefault="006018A3" w:rsidP="00C93BAC">
            <w:pPr>
              <w:jc w:val="center"/>
              <w:rPr>
                <w:b/>
              </w:rPr>
            </w:pPr>
            <w:r w:rsidRPr="001267F5">
              <w:rPr>
                <w:b/>
              </w:rPr>
              <w:t>DOĞRUDAN TEMİN TUTANAĞI (TEKLİF MEKTUBU)</w:t>
            </w:r>
          </w:p>
        </w:tc>
      </w:tr>
      <w:tr w:rsidR="006018A3" w:rsidRPr="000C2B2F" w:rsidTr="006018A3">
        <w:trPr>
          <w:trHeight w:val="270"/>
        </w:trPr>
        <w:tc>
          <w:tcPr>
            <w:tcW w:w="5000" w:type="pct"/>
            <w:vMerge w:val="restart"/>
            <w:tcBorders>
              <w:top w:val="nil"/>
              <w:left w:val="nil"/>
              <w:bottom w:val="nil"/>
              <w:right w:val="nil"/>
            </w:tcBorders>
            <w:vAlign w:val="center"/>
            <w:hideMark/>
          </w:tcPr>
          <w:p w:rsidR="006018A3" w:rsidRPr="000C2B2F" w:rsidRDefault="006018A3" w:rsidP="00C93BAC">
            <w:pPr>
              <w:ind w:firstLine="497"/>
            </w:pPr>
            <w:r>
              <w:t xml:space="preserve"> </w:t>
            </w:r>
            <w:r w:rsidRPr="000C2B2F">
              <w:t>Aşağıda cinsi ve miktarı belirtilen mal ve hizmetler, 4734 sayılı Kamu İhale Kanunun 22.maddesi (d) bendi gereğince yaptırılacak veya satın alınacaktır.</w:t>
            </w:r>
            <w:r>
              <w:t xml:space="preserve"> .../.../2021</w:t>
            </w:r>
          </w:p>
        </w:tc>
      </w:tr>
      <w:tr w:rsidR="006018A3" w:rsidRPr="000C2B2F" w:rsidTr="006018A3">
        <w:trPr>
          <w:trHeight w:val="1411"/>
        </w:trPr>
        <w:tc>
          <w:tcPr>
            <w:tcW w:w="5000" w:type="pct"/>
            <w:vMerge/>
            <w:tcBorders>
              <w:top w:val="nil"/>
              <w:left w:val="nil"/>
              <w:bottom w:val="nil"/>
              <w:right w:val="nil"/>
            </w:tcBorders>
            <w:vAlign w:val="center"/>
            <w:hideMark/>
          </w:tcPr>
          <w:p w:rsidR="006018A3" w:rsidRPr="000C2B2F" w:rsidRDefault="006018A3" w:rsidP="00C93BAC"/>
        </w:tc>
      </w:tr>
    </w:tbl>
    <w:p w:rsidR="006018A3" w:rsidRPr="006018A3" w:rsidRDefault="006018A3" w:rsidP="006018A3"/>
    <w:p w:rsidR="006018A3" w:rsidRPr="006018A3" w:rsidRDefault="006018A3" w:rsidP="006018A3"/>
    <w:p w:rsidR="006018A3" w:rsidRDefault="006018A3" w:rsidP="006018A3"/>
    <w:tbl>
      <w:tblPr>
        <w:tblW w:w="5197" w:type="pct"/>
        <w:tblInd w:w="-214" w:type="dxa"/>
        <w:tblLayout w:type="fixed"/>
        <w:tblCellMar>
          <w:left w:w="70" w:type="dxa"/>
          <w:right w:w="70" w:type="dxa"/>
        </w:tblCellMar>
        <w:tblLook w:val="04A0" w:firstRow="1" w:lastRow="0" w:firstColumn="1" w:lastColumn="0" w:noHBand="0" w:noVBand="1"/>
      </w:tblPr>
      <w:tblGrid>
        <w:gridCol w:w="450"/>
        <w:gridCol w:w="4955"/>
        <w:gridCol w:w="963"/>
        <w:gridCol w:w="531"/>
        <w:gridCol w:w="602"/>
        <w:gridCol w:w="961"/>
        <w:gridCol w:w="978"/>
        <w:gridCol w:w="1755"/>
      </w:tblGrid>
      <w:tr w:rsidR="006018A3" w:rsidRPr="00A05951" w:rsidTr="004D5577">
        <w:trPr>
          <w:trHeight w:val="256"/>
        </w:trPr>
        <w:tc>
          <w:tcPr>
            <w:tcW w:w="5000" w:type="pct"/>
            <w:gridSpan w:val="8"/>
            <w:tcBorders>
              <w:top w:val="nil"/>
              <w:left w:val="nil"/>
              <w:bottom w:val="nil"/>
              <w:right w:val="nil"/>
            </w:tcBorders>
            <w:noWrap/>
            <w:vAlign w:val="bottom"/>
            <w:hideMark/>
          </w:tcPr>
          <w:p w:rsidR="006018A3" w:rsidRPr="000C2B2F" w:rsidRDefault="006018A3" w:rsidP="00C93BAC">
            <w:pPr>
              <w:jc w:val="center"/>
              <w:rPr>
                <w:rFonts w:ascii="Times New Roman" w:hAnsi="Times New Roman"/>
              </w:rPr>
            </w:pPr>
          </w:p>
        </w:tc>
      </w:tr>
      <w:tr w:rsidR="006018A3" w:rsidRPr="00A05951" w:rsidTr="004D5577">
        <w:trPr>
          <w:trHeight w:val="256"/>
        </w:trPr>
        <w:tc>
          <w:tcPr>
            <w:tcW w:w="201" w:type="pct"/>
            <w:tcBorders>
              <w:top w:val="nil"/>
              <w:left w:val="nil"/>
              <w:bottom w:val="single" w:sz="4" w:space="0" w:color="auto"/>
              <w:right w:val="nil"/>
            </w:tcBorders>
            <w:noWrap/>
            <w:vAlign w:val="bottom"/>
            <w:hideMark/>
          </w:tcPr>
          <w:p w:rsidR="006018A3" w:rsidRPr="000C2B2F" w:rsidRDefault="006018A3" w:rsidP="00C93BAC">
            <w:pPr>
              <w:jc w:val="center"/>
              <w:rPr>
                <w:rFonts w:ascii="Courier New" w:hAnsi="Courier New" w:cs="Courier New"/>
              </w:rPr>
            </w:pPr>
            <w:r w:rsidRPr="000C2B2F">
              <w:rPr>
                <w:rFonts w:ascii="Courier New" w:hAnsi="Courier New" w:cs="Courier New"/>
              </w:rPr>
              <w:t> </w:t>
            </w:r>
          </w:p>
        </w:tc>
        <w:tc>
          <w:tcPr>
            <w:tcW w:w="4799" w:type="pct"/>
            <w:gridSpan w:val="7"/>
            <w:tcBorders>
              <w:top w:val="nil"/>
              <w:left w:val="nil"/>
              <w:bottom w:val="single" w:sz="4" w:space="0" w:color="auto"/>
              <w:right w:val="nil"/>
            </w:tcBorders>
            <w:noWrap/>
            <w:vAlign w:val="bottom"/>
            <w:hideMark/>
          </w:tcPr>
          <w:p w:rsidR="006018A3" w:rsidRPr="001267F5" w:rsidRDefault="006018A3" w:rsidP="00C93BAC">
            <w:pPr>
              <w:jc w:val="center"/>
              <w:rPr>
                <w:b/>
              </w:rPr>
            </w:pPr>
            <w:r w:rsidRPr="001267F5">
              <w:rPr>
                <w:b/>
              </w:rPr>
              <w:t>SATIN ALINACAK VEYA YAPTIRILACAK MAL VE HİZMETİN</w:t>
            </w:r>
          </w:p>
        </w:tc>
      </w:tr>
      <w:tr w:rsidR="006018A3" w:rsidRPr="00A05951" w:rsidTr="004D5577">
        <w:trPr>
          <w:trHeight w:val="467"/>
        </w:trPr>
        <w:tc>
          <w:tcPr>
            <w:tcW w:w="201" w:type="pct"/>
            <w:tcBorders>
              <w:top w:val="nil"/>
              <w:left w:val="single" w:sz="4" w:space="0" w:color="auto"/>
              <w:bottom w:val="single" w:sz="4" w:space="0" w:color="auto"/>
              <w:right w:val="nil"/>
            </w:tcBorders>
            <w:noWrap/>
            <w:vAlign w:val="center"/>
            <w:hideMark/>
          </w:tcPr>
          <w:p w:rsidR="006018A3" w:rsidRPr="001267F5" w:rsidRDefault="006018A3" w:rsidP="00C93BAC">
            <w:pPr>
              <w:jc w:val="center"/>
              <w:rPr>
                <w:b/>
              </w:rPr>
            </w:pPr>
            <w:r w:rsidRPr="001267F5">
              <w:rPr>
                <w:b/>
              </w:rPr>
              <w:t>S.No</w:t>
            </w:r>
          </w:p>
        </w:tc>
        <w:tc>
          <w:tcPr>
            <w:tcW w:w="2213" w:type="pct"/>
            <w:tcBorders>
              <w:top w:val="nil"/>
              <w:left w:val="single" w:sz="4" w:space="0" w:color="auto"/>
              <w:bottom w:val="nil"/>
              <w:right w:val="single" w:sz="4" w:space="0" w:color="auto"/>
            </w:tcBorders>
            <w:noWrap/>
            <w:vAlign w:val="center"/>
            <w:hideMark/>
          </w:tcPr>
          <w:p w:rsidR="006018A3" w:rsidRPr="001267F5" w:rsidRDefault="006018A3" w:rsidP="00C93BAC">
            <w:pPr>
              <w:jc w:val="center"/>
              <w:rPr>
                <w:b/>
                <w:sz w:val="16"/>
                <w:szCs w:val="16"/>
              </w:rPr>
            </w:pPr>
            <w:r w:rsidRPr="001267F5">
              <w:rPr>
                <w:b/>
                <w:sz w:val="16"/>
                <w:szCs w:val="16"/>
              </w:rPr>
              <w:t>BİRİM FİYATA ESAS İŞ</w:t>
            </w:r>
          </w:p>
        </w:tc>
        <w:tc>
          <w:tcPr>
            <w:tcW w:w="430" w:type="pct"/>
            <w:tcBorders>
              <w:top w:val="nil"/>
              <w:left w:val="nil"/>
              <w:bottom w:val="nil"/>
              <w:right w:val="single" w:sz="4" w:space="0" w:color="auto"/>
            </w:tcBorders>
            <w:noWrap/>
            <w:vAlign w:val="center"/>
            <w:hideMark/>
          </w:tcPr>
          <w:p w:rsidR="006018A3" w:rsidRPr="001267F5" w:rsidRDefault="006018A3" w:rsidP="00C93BAC">
            <w:pPr>
              <w:jc w:val="center"/>
              <w:rPr>
                <w:b/>
                <w:sz w:val="16"/>
                <w:szCs w:val="16"/>
              </w:rPr>
            </w:pPr>
            <w:r w:rsidRPr="001267F5">
              <w:rPr>
                <w:b/>
                <w:sz w:val="16"/>
                <w:szCs w:val="16"/>
              </w:rPr>
              <w:t>MİKTARI</w:t>
            </w:r>
          </w:p>
        </w:tc>
        <w:tc>
          <w:tcPr>
            <w:tcW w:w="506" w:type="pct"/>
            <w:gridSpan w:val="2"/>
            <w:tcBorders>
              <w:top w:val="nil"/>
              <w:left w:val="nil"/>
              <w:bottom w:val="nil"/>
              <w:right w:val="single" w:sz="4" w:space="0" w:color="auto"/>
            </w:tcBorders>
            <w:noWrap/>
            <w:vAlign w:val="center"/>
            <w:hideMark/>
          </w:tcPr>
          <w:p w:rsidR="006018A3" w:rsidRPr="001267F5" w:rsidRDefault="006018A3" w:rsidP="00C93BAC">
            <w:pPr>
              <w:jc w:val="center"/>
              <w:rPr>
                <w:b/>
                <w:sz w:val="16"/>
                <w:szCs w:val="16"/>
              </w:rPr>
            </w:pPr>
            <w:r>
              <w:rPr>
                <w:b/>
                <w:sz w:val="16"/>
                <w:szCs w:val="16"/>
              </w:rPr>
              <w:t>ÖLÇÜSÜ</w:t>
            </w:r>
          </w:p>
        </w:tc>
        <w:tc>
          <w:tcPr>
            <w:tcW w:w="865" w:type="pct"/>
            <w:gridSpan w:val="2"/>
            <w:tcBorders>
              <w:top w:val="nil"/>
              <w:left w:val="nil"/>
              <w:bottom w:val="nil"/>
              <w:right w:val="single" w:sz="4" w:space="0" w:color="auto"/>
            </w:tcBorders>
            <w:noWrap/>
            <w:vAlign w:val="center"/>
            <w:hideMark/>
          </w:tcPr>
          <w:p w:rsidR="006018A3" w:rsidRPr="001267F5" w:rsidRDefault="006018A3" w:rsidP="00C93BAC">
            <w:pPr>
              <w:jc w:val="center"/>
              <w:rPr>
                <w:b/>
                <w:sz w:val="16"/>
                <w:szCs w:val="16"/>
              </w:rPr>
            </w:pPr>
            <w:r w:rsidRPr="001267F5">
              <w:rPr>
                <w:b/>
                <w:sz w:val="16"/>
                <w:szCs w:val="16"/>
              </w:rPr>
              <w:t>BİRİM Fİ</w:t>
            </w:r>
            <w:r>
              <w:rPr>
                <w:b/>
                <w:sz w:val="16"/>
                <w:szCs w:val="16"/>
              </w:rPr>
              <w:t>Y</w:t>
            </w:r>
            <w:r w:rsidRPr="001267F5">
              <w:rPr>
                <w:b/>
                <w:sz w:val="16"/>
                <w:szCs w:val="16"/>
              </w:rPr>
              <w:t>ATI</w:t>
            </w:r>
          </w:p>
        </w:tc>
        <w:tc>
          <w:tcPr>
            <w:tcW w:w="785" w:type="pct"/>
            <w:tcBorders>
              <w:top w:val="nil"/>
              <w:left w:val="nil"/>
              <w:bottom w:val="single" w:sz="4" w:space="0" w:color="auto"/>
              <w:right w:val="single" w:sz="4" w:space="0" w:color="auto"/>
            </w:tcBorders>
            <w:noWrap/>
            <w:vAlign w:val="center"/>
            <w:hideMark/>
          </w:tcPr>
          <w:p w:rsidR="006018A3" w:rsidRPr="001267F5" w:rsidRDefault="006018A3" w:rsidP="00C93BAC">
            <w:pPr>
              <w:jc w:val="center"/>
              <w:rPr>
                <w:b/>
                <w:sz w:val="16"/>
                <w:szCs w:val="16"/>
              </w:rPr>
            </w:pPr>
            <w:r w:rsidRPr="001267F5">
              <w:rPr>
                <w:b/>
                <w:sz w:val="16"/>
                <w:szCs w:val="16"/>
              </w:rPr>
              <w:t>TOPLAM TUTAR</w:t>
            </w:r>
          </w:p>
        </w:tc>
      </w:tr>
      <w:tr w:rsidR="006018A3" w:rsidRPr="00A05951" w:rsidTr="004D5577">
        <w:trPr>
          <w:trHeight w:val="829"/>
        </w:trPr>
        <w:tc>
          <w:tcPr>
            <w:tcW w:w="201" w:type="pct"/>
            <w:tcBorders>
              <w:top w:val="nil"/>
              <w:left w:val="single" w:sz="4" w:space="0" w:color="auto"/>
              <w:bottom w:val="single" w:sz="4" w:space="0" w:color="auto"/>
              <w:right w:val="single" w:sz="4" w:space="0" w:color="auto"/>
            </w:tcBorders>
            <w:noWrap/>
            <w:vAlign w:val="center"/>
            <w:hideMark/>
          </w:tcPr>
          <w:p w:rsidR="006018A3" w:rsidRPr="000C2B2F" w:rsidRDefault="006018A3" w:rsidP="00C93BAC">
            <w:pPr>
              <w:jc w:val="center"/>
            </w:pPr>
            <w:r w:rsidRPr="000C2B2F">
              <w:t>1</w:t>
            </w:r>
          </w:p>
        </w:tc>
        <w:tc>
          <w:tcPr>
            <w:tcW w:w="2213" w:type="pct"/>
            <w:tcBorders>
              <w:top w:val="single" w:sz="4" w:space="0" w:color="auto"/>
              <w:left w:val="nil"/>
              <w:bottom w:val="single" w:sz="4" w:space="0" w:color="auto"/>
              <w:right w:val="nil"/>
            </w:tcBorders>
            <w:vAlign w:val="center"/>
            <w:hideMark/>
          </w:tcPr>
          <w:p w:rsidR="006018A3" w:rsidRDefault="004D5577" w:rsidP="00C93BAC">
            <w:pPr>
              <w:rPr>
                <w:bCs/>
              </w:rPr>
            </w:pPr>
            <w:r>
              <w:rPr>
                <w:bCs/>
              </w:rPr>
              <w:t xml:space="preserve">KIRIKKALE MERKEZ SEHER VUSLAT AYTEMİZ İLKOKULU ONARIM İŞİ </w:t>
            </w:r>
            <w:r w:rsidR="006018A3">
              <w:rPr>
                <w:bCs/>
              </w:rPr>
              <w:t>(Ekte belirtilen işler)</w:t>
            </w:r>
          </w:p>
          <w:p w:rsidR="006018A3" w:rsidRPr="000C2B2F" w:rsidRDefault="006018A3" w:rsidP="00C93BAC"/>
        </w:tc>
        <w:tc>
          <w:tcPr>
            <w:tcW w:w="430" w:type="pct"/>
            <w:tcBorders>
              <w:top w:val="single" w:sz="4" w:space="0" w:color="auto"/>
              <w:left w:val="single" w:sz="4" w:space="0" w:color="auto"/>
              <w:bottom w:val="nil"/>
              <w:right w:val="single" w:sz="4" w:space="0" w:color="auto"/>
            </w:tcBorders>
            <w:noWrap/>
            <w:vAlign w:val="center"/>
            <w:hideMark/>
          </w:tcPr>
          <w:p w:rsidR="006018A3" w:rsidRPr="000C2B2F" w:rsidRDefault="006018A3" w:rsidP="00C93BAC">
            <w:pPr>
              <w:jc w:val="center"/>
            </w:pPr>
            <w:r>
              <w:t xml:space="preserve">1 </w:t>
            </w:r>
          </w:p>
        </w:tc>
        <w:tc>
          <w:tcPr>
            <w:tcW w:w="506" w:type="pct"/>
            <w:gridSpan w:val="2"/>
            <w:tcBorders>
              <w:top w:val="single" w:sz="4" w:space="0" w:color="auto"/>
              <w:left w:val="nil"/>
              <w:bottom w:val="single" w:sz="4" w:space="0" w:color="auto"/>
              <w:right w:val="single" w:sz="4" w:space="0" w:color="auto"/>
            </w:tcBorders>
            <w:noWrap/>
            <w:vAlign w:val="center"/>
            <w:hideMark/>
          </w:tcPr>
          <w:p w:rsidR="006018A3" w:rsidRPr="000C2B2F" w:rsidRDefault="006018A3" w:rsidP="00C93BAC">
            <w:pPr>
              <w:jc w:val="center"/>
            </w:pPr>
            <w:r>
              <w:t>Adet</w:t>
            </w:r>
          </w:p>
        </w:tc>
        <w:tc>
          <w:tcPr>
            <w:tcW w:w="865" w:type="pct"/>
            <w:gridSpan w:val="2"/>
            <w:tcBorders>
              <w:top w:val="single" w:sz="4" w:space="0" w:color="auto"/>
              <w:left w:val="nil"/>
              <w:bottom w:val="single" w:sz="4" w:space="0" w:color="auto"/>
              <w:right w:val="single" w:sz="4" w:space="0" w:color="auto"/>
            </w:tcBorders>
            <w:vAlign w:val="center"/>
            <w:hideMark/>
          </w:tcPr>
          <w:p w:rsidR="006018A3" w:rsidRPr="000C2B2F" w:rsidRDefault="006018A3" w:rsidP="00C93BAC">
            <w:pPr>
              <w:rPr>
                <w:rFonts w:ascii="Arial TUR" w:hAnsi="Arial TUR" w:cs="Arial TUR"/>
              </w:rPr>
            </w:pPr>
            <w:r w:rsidRPr="000C2B2F">
              <w:rPr>
                <w:rFonts w:ascii="Arial TUR" w:hAnsi="Arial TUR" w:cs="Arial TUR"/>
              </w:rPr>
              <w:t> </w:t>
            </w:r>
          </w:p>
        </w:tc>
        <w:tc>
          <w:tcPr>
            <w:tcW w:w="785" w:type="pct"/>
            <w:tcBorders>
              <w:top w:val="nil"/>
              <w:left w:val="nil"/>
              <w:bottom w:val="single" w:sz="4" w:space="0" w:color="auto"/>
              <w:right w:val="single" w:sz="4" w:space="0" w:color="auto"/>
            </w:tcBorders>
            <w:noWrap/>
            <w:vAlign w:val="bottom"/>
            <w:hideMark/>
          </w:tcPr>
          <w:p w:rsidR="006018A3" w:rsidRPr="000C2B2F" w:rsidRDefault="006018A3" w:rsidP="00C93BAC">
            <w:r w:rsidRPr="000C2B2F">
              <w:t> </w:t>
            </w:r>
          </w:p>
        </w:tc>
      </w:tr>
      <w:tr w:rsidR="006018A3" w:rsidRPr="00A05951" w:rsidTr="004D5577">
        <w:trPr>
          <w:trHeight w:val="362"/>
        </w:trPr>
        <w:tc>
          <w:tcPr>
            <w:tcW w:w="201" w:type="pct"/>
            <w:tcBorders>
              <w:top w:val="nil"/>
              <w:left w:val="single" w:sz="4" w:space="0" w:color="auto"/>
              <w:bottom w:val="single" w:sz="4" w:space="0" w:color="auto"/>
              <w:right w:val="single" w:sz="4" w:space="0" w:color="auto"/>
            </w:tcBorders>
            <w:noWrap/>
            <w:vAlign w:val="center"/>
            <w:hideMark/>
          </w:tcPr>
          <w:p w:rsidR="006018A3" w:rsidRPr="000C2B2F" w:rsidRDefault="006018A3" w:rsidP="00C93BAC">
            <w:pPr>
              <w:jc w:val="center"/>
            </w:pPr>
            <w:r w:rsidRPr="000C2B2F">
              <w:t>2</w:t>
            </w:r>
          </w:p>
        </w:tc>
        <w:tc>
          <w:tcPr>
            <w:tcW w:w="2213" w:type="pct"/>
            <w:tcBorders>
              <w:top w:val="nil"/>
              <w:left w:val="nil"/>
              <w:bottom w:val="single" w:sz="4" w:space="0" w:color="auto"/>
              <w:right w:val="single" w:sz="4" w:space="0" w:color="auto"/>
            </w:tcBorders>
            <w:vAlign w:val="center"/>
            <w:hideMark/>
          </w:tcPr>
          <w:p w:rsidR="006018A3" w:rsidRPr="000C2B2F" w:rsidRDefault="006018A3" w:rsidP="00C93BAC">
            <w:r w:rsidRPr="000C2B2F">
              <w:t> </w:t>
            </w:r>
          </w:p>
        </w:tc>
        <w:tc>
          <w:tcPr>
            <w:tcW w:w="430" w:type="pct"/>
            <w:tcBorders>
              <w:top w:val="single" w:sz="4" w:space="0" w:color="auto"/>
              <w:left w:val="nil"/>
              <w:bottom w:val="single" w:sz="4" w:space="0" w:color="auto"/>
              <w:right w:val="single" w:sz="4" w:space="0" w:color="auto"/>
            </w:tcBorders>
            <w:noWrap/>
            <w:vAlign w:val="center"/>
            <w:hideMark/>
          </w:tcPr>
          <w:p w:rsidR="006018A3" w:rsidRPr="000C2B2F" w:rsidRDefault="006018A3" w:rsidP="00C93BAC">
            <w:r w:rsidRPr="000C2B2F">
              <w:t> </w:t>
            </w:r>
          </w:p>
        </w:tc>
        <w:tc>
          <w:tcPr>
            <w:tcW w:w="506" w:type="pct"/>
            <w:gridSpan w:val="2"/>
            <w:tcBorders>
              <w:top w:val="nil"/>
              <w:left w:val="nil"/>
              <w:bottom w:val="single" w:sz="4" w:space="0" w:color="auto"/>
              <w:right w:val="single" w:sz="4" w:space="0" w:color="auto"/>
            </w:tcBorders>
            <w:noWrap/>
            <w:vAlign w:val="center"/>
            <w:hideMark/>
          </w:tcPr>
          <w:p w:rsidR="006018A3" w:rsidRPr="000C2B2F" w:rsidRDefault="006018A3" w:rsidP="00C93BAC">
            <w:pPr>
              <w:jc w:val="center"/>
            </w:pPr>
            <w:r w:rsidRPr="000C2B2F">
              <w:t> </w:t>
            </w:r>
          </w:p>
        </w:tc>
        <w:tc>
          <w:tcPr>
            <w:tcW w:w="865" w:type="pct"/>
            <w:gridSpan w:val="2"/>
            <w:tcBorders>
              <w:top w:val="nil"/>
              <w:left w:val="nil"/>
              <w:bottom w:val="single" w:sz="4" w:space="0" w:color="auto"/>
              <w:right w:val="single" w:sz="4" w:space="0" w:color="auto"/>
            </w:tcBorders>
            <w:noWrap/>
            <w:vAlign w:val="bottom"/>
            <w:hideMark/>
          </w:tcPr>
          <w:p w:rsidR="006018A3" w:rsidRPr="000C2B2F" w:rsidRDefault="006018A3" w:rsidP="00C93BAC">
            <w:pPr>
              <w:rPr>
                <w:sz w:val="16"/>
                <w:szCs w:val="16"/>
              </w:rPr>
            </w:pPr>
            <w:r w:rsidRPr="000C2B2F">
              <w:rPr>
                <w:sz w:val="16"/>
                <w:szCs w:val="16"/>
              </w:rPr>
              <w:t> </w:t>
            </w:r>
          </w:p>
        </w:tc>
        <w:tc>
          <w:tcPr>
            <w:tcW w:w="785" w:type="pct"/>
            <w:tcBorders>
              <w:top w:val="nil"/>
              <w:left w:val="nil"/>
              <w:bottom w:val="single" w:sz="4" w:space="0" w:color="auto"/>
              <w:right w:val="single" w:sz="4" w:space="0" w:color="auto"/>
            </w:tcBorders>
            <w:noWrap/>
            <w:vAlign w:val="bottom"/>
            <w:hideMark/>
          </w:tcPr>
          <w:p w:rsidR="006018A3" w:rsidRPr="000C2B2F" w:rsidRDefault="006018A3" w:rsidP="00C93BAC">
            <w:r w:rsidRPr="000C2B2F">
              <w:t> </w:t>
            </w:r>
          </w:p>
        </w:tc>
      </w:tr>
      <w:tr w:rsidR="006018A3" w:rsidRPr="00A05951" w:rsidTr="004D5577">
        <w:trPr>
          <w:trHeight w:val="362"/>
        </w:trPr>
        <w:tc>
          <w:tcPr>
            <w:tcW w:w="201" w:type="pct"/>
            <w:tcBorders>
              <w:top w:val="nil"/>
              <w:left w:val="single" w:sz="4" w:space="0" w:color="auto"/>
              <w:bottom w:val="single" w:sz="4" w:space="0" w:color="auto"/>
              <w:right w:val="single" w:sz="4" w:space="0" w:color="auto"/>
            </w:tcBorders>
            <w:noWrap/>
            <w:vAlign w:val="center"/>
            <w:hideMark/>
          </w:tcPr>
          <w:p w:rsidR="006018A3" w:rsidRPr="000C2B2F" w:rsidRDefault="006018A3" w:rsidP="00C93BAC">
            <w:pPr>
              <w:jc w:val="center"/>
            </w:pPr>
            <w:r w:rsidRPr="000C2B2F">
              <w:t>3</w:t>
            </w:r>
          </w:p>
        </w:tc>
        <w:tc>
          <w:tcPr>
            <w:tcW w:w="2213" w:type="pct"/>
            <w:tcBorders>
              <w:top w:val="nil"/>
              <w:left w:val="nil"/>
              <w:bottom w:val="single" w:sz="4" w:space="0" w:color="auto"/>
              <w:right w:val="single" w:sz="4" w:space="0" w:color="auto"/>
            </w:tcBorders>
            <w:vAlign w:val="center"/>
            <w:hideMark/>
          </w:tcPr>
          <w:p w:rsidR="006018A3" w:rsidRPr="000C2B2F" w:rsidRDefault="006018A3" w:rsidP="00C93BAC">
            <w:r w:rsidRPr="000C2B2F">
              <w:t> </w:t>
            </w:r>
          </w:p>
        </w:tc>
        <w:tc>
          <w:tcPr>
            <w:tcW w:w="430" w:type="pct"/>
            <w:tcBorders>
              <w:top w:val="nil"/>
              <w:left w:val="nil"/>
              <w:bottom w:val="single" w:sz="4" w:space="0" w:color="auto"/>
              <w:right w:val="single" w:sz="4" w:space="0" w:color="auto"/>
            </w:tcBorders>
            <w:noWrap/>
            <w:vAlign w:val="center"/>
            <w:hideMark/>
          </w:tcPr>
          <w:p w:rsidR="006018A3" w:rsidRPr="000C2B2F" w:rsidRDefault="006018A3" w:rsidP="00C93BAC">
            <w:r w:rsidRPr="000C2B2F">
              <w:t> </w:t>
            </w:r>
          </w:p>
        </w:tc>
        <w:tc>
          <w:tcPr>
            <w:tcW w:w="506" w:type="pct"/>
            <w:gridSpan w:val="2"/>
            <w:tcBorders>
              <w:top w:val="nil"/>
              <w:left w:val="nil"/>
              <w:bottom w:val="single" w:sz="4" w:space="0" w:color="auto"/>
              <w:right w:val="single" w:sz="4" w:space="0" w:color="auto"/>
            </w:tcBorders>
            <w:noWrap/>
            <w:vAlign w:val="center"/>
            <w:hideMark/>
          </w:tcPr>
          <w:p w:rsidR="006018A3" w:rsidRPr="000C2B2F" w:rsidRDefault="006018A3" w:rsidP="00C93BAC">
            <w:pPr>
              <w:jc w:val="center"/>
            </w:pPr>
            <w:r w:rsidRPr="000C2B2F">
              <w:t> </w:t>
            </w:r>
          </w:p>
        </w:tc>
        <w:tc>
          <w:tcPr>
            <w:tcW w:w="865" w:type="pct"/>
            <w:gridSpan w:val="2"/>
            <w:tcBorders>
              <w:top w:val="nil"/>
              <w:left w:val="nil"/>
              <w:bottom w:val="single" w:sz="4" w:space="0" w:color="auto"/>
              <w:right w:val="single" w:sz="4" w:space="0" w:color="auto"/>
            </w:tcBorders>
            <w:noWrap/>
            <w:vAlign w:val="bottom"/>
            <w:hideMark/>
          </w:tcPr>
          <w:p w:rsidR="006018A3" w:rsidRPr="000C2B2F" w:rsidRDefault="006018A3" w:rsidP="00C93BAC">
            <w:pPr>
              <w:rPr>
                <w:sz w:val="16"/>
                <w:szCs w:val="16"/>
              </w:rPr>
            </w:pPr>
            <w:r w:rsidRPr="000C2B2F">
              <w:rPr>
                <w:sz w:val="16"/>
                <w:szCs w:val="16"/>
              </w:rPr>
              <w:t> </w:t>
            </w:r>
          </w:p>
        </w:tc>
        <w:tc>
          <w:tcPr>
            <w:tcW w:w="785" w:type="pct"/>
            <w:tcBorders>
              <w:top w:val="nil"/>
              <w:left w:val="nil"/>
              <w:bottom w:val="single" w:sz="4" w:space="0" w:color="auto"/>
              <w:right w:val="single" w:sz="4" w:space="0" w:color="auto"/>
            </w:tcBorders>
            <w:noWrap/>
            <w:vAlign w:val="bottom"/>
            <w:hideMark/>
          </w:tcPr>
          <w:p w:rsidR="006018A3" w:rsidRPr="000C2B2F" w:rsidRDefault="006018A3" w:rsidP="00C93BAC">
            <w:r w:rsidRPr="000C2B2F">
              <w:t> </w:t>
            </w:r>
          </w:p>
        </w:tc>
      </w:tr>
      <w:tr w:rsidR="006018A3" w:rsidRPr="00A05951" w:rsidTr="004D5577">
        <w:trPr>
          <w:trHeight w:val="362"/>
        </w:trPr>
        <w:tc>
          <w:tcPr>
            <w:tcW w:w="201" w:type="pct"/>
            <w:tcBorders>
              <w:top w:val="nil"/>
              <w:left w:val="single" w:sz="4" w:space="0" w:color="auto"/>
              <w:bottom w:val="single" w:sz="4" w:space="0" w:color="auto"/>
              <w:right w:val="single" w:sz="4" w:space="0" w:color="auto"/>
            </w:tcBorders>
            <w:noWrap/>
            <w:vAlign w:val="center"/>
            <w:hideMark/>
          </w:tcPr>
          <w:p w:rsidR="006018A3" w:rsidRPr="000C2B2F" w:rsidRDefault="006018A3" w:rsidP="00C93BAC">
            <w:pPr>
              <w:jc w:val="center"/>
            </w:pPr>
            <w:r w:rsidRPr="000C2B2F">
              <w:t>4</w:t>
            </w:r>
          </w:p>
        </w:tc>
        <w:tc>
          <w:tcPr>
            <w:tcW w:w="2213" w:type="pct"/>
            <w:tcBorders>
              <w:top w:val="nil"/>
              <w:left w:val="nil"/>
              <w:bottom w:val="single" w:sz="4" w:space="0" w:color="auto"/>
              <w:right w:val="single" w:sz="4" w:space="0" w:color="auto"/>
            </w:tcBorders>
            <w:vAlign w:val="center"/>
            <w:hideMark/>
          </w:tcPr>
          <w:p w:rsidR="006018A3" w:rsidRPr="000C2B2F" w:rsidRDefault="006018A3" w:rsidP="00C93BAC">
            <w:r w:rsidRPr="000C2B2F">
              <w:t> </w:t>
            </w:r>
          </w:p>
        </w:tc>
        <w:tc>
          <w:tcPr>
            <w:tcW w:w="430" w:type="pct"/>
            <w:tcBorders>
              <w:top w:val="nil"/>
              <w:left w:val="nil"/>
              <w:bottom w:val="single" w:sz="4" w:space="0" w:color="auto"/>
              <w:right w:val="single" w:sz="4" w:space="0" w:color="auto"/>
            </w:tcBorders>
            <w:noWrap/>
            <w:vAlign w:val="center"/>
            <w:hideMark/>
          </w:tcPr>
          <w:p w:rsidR="006018A3" w:rsidRPr="000C2B2F" w:rsidRDefault="006018A3" w:rsidP="00C93BAC">
            <w:r w:rsidRPr="000C2B2F">
              <w:t> </w:t>
            </w:r>
          </w:p>
        </w:tc>
        <w:tc>
          <w:tcPr>
            <w:tcW w:w="506" w:type="pct"/>
            <w:gridSpan w:val="2"/>
            <w:tcBorders>
              <w:top w:val="nil"/>
              <w:left w:val="nil"/>
              <w:bottom w:val="single" w:sz="4" w:space="0" w:color="auto"/>
              <w:right w:val="single" w:sz="4" w:space="0" w:color="auto"/>
            </w:tcBorders>
            <w:noWrap/>
            <w:vAlign w:val="center"/>
            <w:hideMark/>
          </w:tcPr>
          <w:p w:rsidR="006018A3" w:rsidRPr="000C2B2F" w:rsidRDefault="006018A3" w:rsidP="00C93BAC">
            <w:pPr>
              <w:jc w:val="center"/>
            </w:pPr>
            <w:r w:rsidRPr="000C2B2F">
              <w:t> </w:t>
            </w:r>
          </w:p>
        </w:tc>
        <w:tc>
          <w:tcPr>
            <w:tcW w:w="865" w:type="pct"/>
            <w:gridSpan w:val="2"/>
            <w:tcBorders>
              <w:top w:val="nil"/>
              <w:left w:val="nil"/>
              <w:bottom w:val="single" w:sz="4" w:space="0" w:color="auto"/>
              <w:right w:val="single" w:sz="4" w:space="0" w:color="auto"/>
            </w:tcBorders>
            <w:noWrap/>
            <w:vAlign w:val="bottom"/>
            <w:hideMark/>
          </w:tcPr>
          <w:p w:rsidR="006018A3" w:rsidRPr="000C2B2F" w:rsidRDefault="006018A3" w:rsidP="00C93BAC">
            <w:pPr>
              <w:rPr>
                <w:sz w:val="16"/>
                <w:szCs w:val="16"/>
              </w:rPr>
            </w:pPr>
            <w:r w:rsidRPr="000C2B2F">
              <w:rPr>
                <w:sz w:val="16"/>
                <w:szCs w:val="16"/>
              </w:rPr>
              <w:t> </w:t>
            </w:r>
          </w:p>
        </w:tc>
        <w:tc>
          <w:tcPr>
            <w:tcW w:w="785" w:type="pct"/>
            <w:tcBorders>
              <w:top w:val="nil"/>
              <w:left w:val="nil"/>
              <w:bottom w:val="single" w:sz="4" w:space="0" w:color="auto"/>
              <w:right w:val="single" w:sz="4" w:space="0" w:color="auto"/>
            </w:tcBorders>
            <w:noWrap/>
            <w:vAlign w:val="bottom"/>
            <w:hideMark/>
          </w:tcPr>
          <w:p w:rsidR="006018A3" w:rsidRPr="000C2B2F" w:rsidRDefault="006018A3" w:rsidP="00C93BAC">
            <w:r w:rsidRPr="000C2B2F">
              <w:t> </w:t>
            </w:r>
          </w:p>
        </w:tc>
      </w:tr>
      <w:tr w:rsidR="006018A3" w:rsidRPr="00A05951" w:rsidTr="004D5577">
        <w:trPr>
          <w:trHeight w:val="362"/>
        </w:trPr>
        <w:tc>
          <w:tcPr>
            <w:tcW w:w="201" w:type="pct"/>
            <w:tcBorders>
              <w:top w:val="nil"/>
              <w:left w:val="single" w:sz="4" w:space="0" w:color="auto"/>
              <w:bottom w:val="single" w:sz="4" w:space="0" w:color="auto"/>
              <w:right w:val="single" w:sz="4" w:space="0" w:color="auto"/>
            </w:tcBorders>
            <w:noWrap/>
            <w:vAlign w:val="center"/>
            <w:hideMark/>
          </w:tcPr>
          <w:p w:rsidR="006018A3" w:rsidRPr="000C2B2F" w:rsidRDefault="006018A3" w:rsidP="00C93BAC">
            <w:pPr>
              <w:jc w:val="center"/>
            </w:pPr>
            <w:r w:rsidRPr="000C2B2F">
              <w:t>5</w:t>
            </w:r>
          </w:p>
        </w:tc>
        <w:tc>
          <w:tcPr>
            <w:tcW w:w="2213" w:type="pct"/>
            <w:tcBorders>
              <w:top w:val="nil"/>
              <w:left w:val="nil"/>
              <w:bottom w:val="single" w:sz="4" w:space="0" w:color="auto"/>
              <w:right w:val="single" w:sz="4" w:space="0" w:color="auto"/>
            </w:tcBorders>
            <w:vAlign w:val="center"/>
            <w:hideMark/>
          </w:tcPr>
          <w:p w:rsidR="006018A3" w:rsidRPr="000C2B2F" w:rsidRDefault="006018A3" w:rsidP="00C93BAC">
            <w:r w:rsidRPr="000C2B2F">
              <w:t> </w:t>
            </w:r>
          </w:p>
        </w:tc>
        <w:tc>
          <w:tcPr>
            <w:tcW w:w="430" w:type="pct"/>
            <w:tcBorders>
              <w:top w:val="nil"/>
              <w:left w:val="nil"/>
              <w:bottom w:val="single" w:sz="4" w:space="0" w:color="auto"/>
              <w:right w:val="single" w:sz="4" w:space="0" w:color="auto"/>
            </w:tcBorders>
            <w:noWrap/>
            <w:vAlign w:val="center"/>
            <w:hideMark/>
          </w:tcPr>
          <w:p w:rsidR="006018A3" w:rsidRPr="000C2B2F" w:rsidRDefault="006018A3" w:rsidP="00C93BAC">
            <w:r w:rsidRPr="000C2B2F">
              <w:t> </w:t>
            </w:r>
          </w:p>
        </w:tc>
        <w:tc>
          <w:tcPr>
            <w:tcW w:w="506" w:type="pct"/>
            <w:gridSpan w:val="2"/>
            <w:tcBorders>
              <w:top w:val="nil"/>
              <w:left w:val="nil"/>
              <w:bottom w:val="single" w:sz="4" w:space="0" w:color="auto"/>
              <w:right w:val="single" w:sz="4" w:space="0" w:color="auto"/>
            </w:tcBorders>
            <w:noWrap/>
            <w:vAlign w:val="center"/>
            <w:hideMark/>
          </w:tcPr>
          <w:p w:rsidR="006018A3" w:rsidRPr="000C2B2F" w:rsidRDefault="006018A3" w:rsidP="00C93BAC">
            <w:pPr>
              <w:jc w:val="center"/>
            </w:pPr>
            <w:r w:rsidRPr="000C2B2F">
              <w:t> </w:t>
            </w:r>
          </w:p>
        </w:tc>
        <w:tc>
          <w:tcPr>
            <w:tcW w:w="865" w:type="pct"/>
            <w:gridSpan w:val="2"/>
            <w:tcBorders>
              <w:top w:val="nil"/>
              <w:left w:val="nil"/>
              <w:bottom w:val="single" w:sz="4" w:space="0" w:color="auto"/>
              <w:right w:val="single" w:sz="4" w:space="0" w:color="auto"/>
            </w:tcBorders>
            <w:noWrap/>
            <w:vAlign w:val="bottom"/>
            <w:hideMark/>
          </w:tcPr>
          <w:p w:rsidR="006018A3" w:rsidRPr="000C2B2F" w:rsidRDefault="006018A3" w:rsidP="00C93BAC">
            <w:pPr>
              <w:rPr>
                <w:sz w:val="16"/>
                <w:szCs w:val="16"/>
              </w:rPr>
            </w:pPr>
            <w:r w:rsidRPr="000C2B2F">
              <w:rPr>
                <w:sz w:val="16"/>
                <w:szCs w:val="16"/>
              </w:rPr>
              <w:t> </w:t>
            </w:r>
          </w:p>
        </w:tc>
        <w:tc>
          <w:tcPr>
            <w:tcW w:w="785" w:type="pct"/>
            <w:tcBorders>
              <w:top w:val="nil"/>
              <w:left w:val="nil"/>
              <w:bottom w:val="single" w:sz="4" w:space="0" w:color="auto"/>
              <w:right w:val="single" w:sz="4" w:space="0" w:color="auto"/>
            </w:tcBorders>
            <w:noWrap/>
            <w:vAlign w:val="bottom"/>
            <w:hideMark/>
          </w:tcPr>
          <w:p w:rsidR="006018A3" w:rsidRPr="000C2B2F" w:rsidRDefault="006018A3" w:rsidP="00C93BAC">
            <w:r w:rsidRPr="000C2B2F">
              <w:t> </w:t>
            </w:r>
          </w:p>
        </w:tc>
      </w:tr>
      <w:tr w:rsidR="006018A3" w:rsidRPr="00A05951" w:rsidTr="004D5577">
        <w:trPr>
          <w:trHeight w:val="362"/>
        </w:trPr>
        <w:tc>
          <w:tcPr>
            <w:tcW w:w="201" w:type="pct"/>
            <w:tcBorders>
              <w:top w:val="nil"/>
              <w:left w:val="single" w:sz="4" w:space="0" w:color="auto"/>
              <w:bottom w:val="single" w:sz="4" w:space="0" w:color="auto"/>
              <w:right w:val="single" w:sz="4" w:space="0" w:color="auto"/>
            </w:tcBorders>
            <w:noWrap/>
            <w:vAlign w:val="center"/>
            <w:hideMark/>
          </w:tcPr>
          <w:p w:rsidR="006018A3" w:rsidRPr="000C2B2F" w:rsidRDefault="006018A3" w:rsidP="00C93BAC">
            <w:pPr>
              <w:jc w:val="center"/>
            </w:pPr>
            <w:r w:rsidRPr="000C2B2F">
              <w:t>6</w:t>
            </w:r>
          </w:p>
        </w:tc>
        <w:tc>
          <w:tcPr>
            <w:tcW w:w="2213" w:type="pct"/>
            <w:tcBorders>
              <w:top w:val="nil"/>
              <w:left w:val="nil"/>
              <w:bottom w:val="single" w:sz="4" w:space="0" w:color="auto"/>
              <w:right w:val="single" w:sz="4" w:space="0" w:color="auto"/>
            </w:tcBorders>
            <w:vAlign w:val="center"/>
            <w:hideMark/>
          </w:tcPr>
          <w:p w:rsidR="006018A3" w:rsidRPr="000C2B2F" w:rsidRDefault="006018A3" w:rsidP="00C93BAC">
            <w:r w:rsidRPr="000C2B2F">
              <w:t> </w:t>
            </w:r>
          </w:p>
        </w:tc>
        <w:tc>
          <w:tcPr>
            <w:tcW w:w="430" w:type="pct"/>
            <w:tcBorders>
              <w:top w:val="nil"/>
              <w:left w:val="nil"/>
              <w:bottom w:val="single" w:sz="4" w:space="0" w:color="auto"/>
              <w:right w:val="single" w:sz="4" w:space="0" w:color="auto"/>
            </w:tcBorders>
            <w:noWrap/>
            <w:vAlign w:val="center"/>
            <w:hideMark/>
          </w:tcPr>
          <w:p w:rsidR="006018A3" w:rsidRPr="000C2B2F" w:rsidRDefault="006018A3" w:rsidP="00C93BAC">
            <w:r w:rsidRPr="000C2B2F">
              <w:t> </w:t>
            </w:r>
          </w:p>
        </w:tc>
        <w:tc>
          <w:tcPr>
            <w:tcW w:w="506" w:type="pct"/>
            <w:gridSpan w:val="2"/>
            <w:tcBorders>
              <w:top w:val="nil"/>
              <w:left w:val="nil"/>
              <w:bottom w:val="single" w:sz="4" w:space="0" w:color="auto"/>
              <w:right w:val="single" w:sz="4" w:space="0" w:color="auto"/>
            </w:tcBorders>
            <w:noWrap/>
            <w:vAlign w:val="center"/>
            <w:hideMark/>
          </w:tcPr>
          <w:p w:rsidR="006018A3" w:rsidRPr="000C2B2F" w:rsidRDefault="006018A3" w:rsidP="00C93BAC">
            <w:pPr>
              <w:jc w:val="center"/>
            </w:pPr>
            <w:r w:rsidRPr="000C2B2F">
              <w:t> </w:t>
            </w:r>
          </w:p>
        </w:tc>
        <w:tc>
          <w:tcPr>
            <w:tcW w:w="865" w:type="pct"/>
            <w:gridSpan w:val="2"/>
            <w:tcBorders>
              <w:top w:val="nil"/>
              <w:left w:val="nil"/>
              <w:bottom w:val="single" w:sz="4" w:space="0" w:color="auto"/>
              <w:right w:val="single" w:sz="4" w:space="0" w:color="auto"/>
            </w:tcBorders>
            <w:noWrap/>
            <w:vAlign w:val="bottom"/>
            <w:hideMark/>
          </w:tcPr>
          <w:p w:rsidR="006018A3" w:rsidRPr="000C2B2F" w:rsidRDefault="006018A3" w:rsidP="00C93BAC">
            <w:pPr>
              <w:rPr>
                <w:sz w:val="16"/>
                <w:szCs w:val="16"/>
              </w:rPr>
            </w:pPr>
            <w:r w:rsidRPr="000C2B2F">
              <w:rPr>
                <w:sz w:val="16"/>
                <w:szCs w:val="16"/>
              </w:rPr>
              <w:t> </w:t>
            </w:r>
          </w:p>
        </w:tc>
        <w:tc>
          <w:tcPr>
            <w:tcW w:w="785" w:type="pct"/>
            <w:tcBorders>
              <w:top w:val="nil"/>
              <w:left w:val="nil"/>
              <w:bottom w:val="single" w:sz="4" w:space="0" w:color="auto"/>
              <w:right w:val="single" w:sz="4" w:space="0" w:color="auto"/>
            </w:tcBorders>
            <w:noWrap/>
            <w:vAlign w:val="bottom"/>
            <w:hideMark/>
          </w:tcPr>
          <w:p w:rsidR="006018A3" w:rsidRPr="000C2B2F" w:rsidRDefault="006018A3" w:rsidP="00C93BAC">
            <w:r w:rsidRPr="000C2B2F">
              <w:t> </w:t>
            </w:r>
          </w:p>
        </w:tc>
      </w:tr>
      <w:tr w:rsidR="006018A3" w:rsidRPr="00A05951" w:rsidTr="004D5577">
        <w:trPr>
          <w:trHeight w:val="362"/>
        </w:trPr>
        <w:tc>
          <w:tcPr>
            <w:tcW w:w="201" w:type="pct"/>
            <w:tcBorders>
              <w:top w:val="nil"/>
              <w:left w:val="single" w:sz="4" w:space="0" w:color="auto"/>
              <w:bottom w:val="single" w:sz="4" w:space="0" w:color="auto"/>
              <w:right w:val="single" w:sz="4" w:space="0" w:color="auto"/>
            </w:tcBorders>
            <w:noWrap/>
            <w:vAlign w:val="center"/>
            <w:hideMark/>
          </w:tcPr>
          <w:p w:rsidR="006018A3" w:rsidRPr="000C2B2F" w:rsidRDefault="006018A3" w:rsidP="00C93BAC">
            <w:pPr>
              <w:jc w:val="center"/>
            </w:pPr>
            <w:r w:rsidRPr="000C2B2F">
              <w:t>7</w:t>
            </w:r>
          </w:p>
        </w:tc>
        <w:tc>
          <w:tcPr>
            <w:tcW w:w="2213" w:type="pct"/>
            <w:tcBorders>
              <w:top w:val="nil"/>
              <w:left w:val="nil"/>
              <w:bottom w:val="single" w:sz="4" w:space="0" w:color="auto"/>
              <w:right w:val="single" w:sz="4" w:space="0" w:color="auto"/>
            </w:tcBorders>
            <w:vAlign w:val="center"/>
            <w:hideMark/>
          </w:tcPr>
          <w:p w:rsidR="006018A3" w:rsidRPr="000C2B2F" w:rsidRDefault="006018A3" w:rsidP="00C93BAC">
            <w:r w:rsidRPr="000C2B2F">
              <w:t> </w:t>
            </w:r>
          </w:p>
        </w:tc>
        <w:tc>
          <w:tcPr>
            <w:tcW w:w="430" w:type="pct"/>
            <w:tcBorders>
              <w:top w:val="nil"/>
              <w:left w:val="nil"/>
              <w:bottom w:val="single" w:sz="4" w:space="0" w:color="auto"/>
              <w:right w:val="single" w:sz="4" w:space="0" w:color="auto"/>
            </w:tcBorders>
            <w:noWrap/>
            <w:vAlign w:val="center"/>
            <w:hideMark/>
          </w:tcPr>
          <w:p w:rsidR="006018A3" w:rsidRPr="000C2B2F" w:rsidRDefault="006018A3" w:rsidP="00C93BAC">
            <w:r w:rsidRPr="000C2B2F">
              <w:t> </w:t>
            </w:r>
          </w:p>
        </w:tc>
        <w:tc>
          <w:tcPr>
            <w:tcW w:w="506" w:type="pct"/>
            <w:gridSpan w:val="2"/>
            <w:tcBorders>
              <w:top w:val="nil"/>
              <w:left w:val="nil"/>
              <w:bottom w:val="single" w:sz="4" w:space="0" w:color="auto"/>
              <w:right w:val="single" w:sz="4" w:space="0" w:color="auto"/>
            </w:tcBorders>
            <w:noWrap/>
            <w:vAlign w:val="center"/>
            <w:hideMark/>
          </w:tcPr>
          <w:p w:rsidR="006018A3" w:rsidRPr="000C2B2F" w:rsidRDefault="006018A3" w:rsidP="00C93BAC">
            <w:pPr>
              <w:jc w:val="center"/>
            </w:pPr>
            <w:r w:rsidRPr="000C2B2F">
              <w:t> </w:t>
            </w:r>
          </w:p>
        </w:tc>
        <w:tc>
          <w:tcPr>
            <w:tcW w:w="865" w:type="pct"/>
            <w:gridSpan w:val="2"/>
            <w:tcBorders>
              <w:top w:val="nil"/>
              <w:left w:val="nil"/>
              <w:bottom w:val="single" w:sz="4" w:space="0" w:color="auto"/>
              <w:right w:val="single" w:sz="4" w:space="0" w:color="auto"/>
            </w:tcBorders>
            <w:noWrap/>
            <w:vAlign w:val="bottom"/>
            <w:hideMark/>
          </w:tcPr>
          <w:p w:rsidR="006018A3" w:rsidRPr="000C2B2F" w:rsidRDefault="006018A3" w:rsidP="00C93BAC">
            <w:pPr>
              <w:rPr>
                <w:sz w:val="16"/>
                <w:szCs w:val="16"/>
              </w:rPr>
            </w:pPr>
            <w:r w:rsidRPr="000C2B2F">
              <w:rPr>
                <w:sz w:val="16"/>
                <w:szCs w:val="16"/>
              </w:rPr>
              <w:t> </w:t>
            </w:r>
          </w:p>
        </w:tc>
        <w:tc>
          <w:tcPr>
            <w:tcW w:w="785" w:type="pct"/>
            <w:tcBorders>
              <w:top w:val="nil"/>
              <w:left w:val="nil"/>
              <w:bottom w:val="single" w:sz="4" w:space="0" w:color="auto"/>
              <w:right w:val="single" w:sz="4" w:space="0" w:color="auto"/>
            </w:tcBorders>
            <w:noWrap/>
            <w:vAlign w:val="bottom"/>
            <w:hideMark/>
          </w:tcPr>
          <w:p w:rsidR="006018A3" w:rsidRPr="000C2B2F" w:rsidRDefault="006018A3" w:rsidP="00C93BAC">
            <w:r w:rsidRPr="000C2B2F">
              <w:t> </w:t>
            </w:r>
          </w:p>
        </w:tc>
      </w:tr>
      <w:tr w:rsidR="006018A3" w:rsidRPr="00A05951" w:rsidTr="004D5577">
        <w:trPr>
          <w:trHeight w:val="362"/>
        </w:trPr>
        <w:tc>
          <w:tcPr>
            <w:tcW w:w="201" w:type="pct"/>
            <w:tcBorders>
              <w:top w:val="nil"/>
              <w:left w:val="single" w:sz="4" w:space="0" w:color="auto"/>
              <w:bottom w:val="single" w:sz="4" w:space="0" w:color="auto"/>
              <w:right w:val="single" w:sz="4" w:space="0" w:color="auto"/>
            </w:tcBorders>
            <w:noWrap/>
            <w:vAlign w:val="center"/>
            <w:hideMark/>
          </w:tcPr>
          <w:p w:rsidR="006018A3" w:rsidRPr="000C2B2F" w:rsidRDefault="006018A3" w:rsidP="00C93BAC">
            <w:pPr>
              <w:jc w:val="center"/>
            </w:pPr>
            <w:r w:rsidRPr="000C2B2F">
              <w:t>8</w:t>
            </w:r>
          </w:p>
        </w:tc>
        <w:tc>
          <w:tcPr>
            <w:tcW w:w="2213" w:type="pct"/>
            <w:tcBorders>
              <w:top w:val="nil"/>
              <w:left w:val="nil"/>
              <w:bottom w:val="single" w:sz="4" w:space="0" w:color="auto"/>
              <w:right w:val="single" w:sz="4" w:space="0" w:color="auto"/>
            </w:tcBorders>
            <w:vAlign w:val="center"/>
            <w:hideMark/>
          </w:tcPr>
          <w:p w:rsidR="006018A3" w:rsidRPr="000C2B2F" w:rsidRDefault="006018A3" w:rsidP="00C93BAC">
            <w:r w:rsidRPr="000C2B2F">
              <w:t> </w:t>
            </w:r>
          </w:p>
        </w:tc>
        <w:tc>
          <w:tcPr>
            <w:tcW w:w="430" w:type="pct"/>
            <w:tcBorders>
              <w:top w:val="nil"/>
              <w:left w:val="nil"/>
              <w:bottom w:val="single" w:sz="4" w:space="0" w:color="auto"/>
              <w:right w:val="single" w:sz="4" w:space="0" w:color="auto"/>
            </w:tcBorders>
            <w:noWrap/>
            <w:vAlign w:val="center"/>
            <w:hideMark/>
          </w:tcPr>
          <w:p w:rsidR="006018A3" w:rsidRPr="000C2B2F" w:rsidRDefault="006018A3" w:rsidP="00C93BAC">
            <w:r w:rsidRPr="000C2B2F">
              <w:t> </w:t>
            </w:r>
          </w:p>
        </w:tc>
        <w:tc>
          <w:tcPr>
            <w:tcW w:w="506" w:type="pct"/>
            <w:gridSpan w:val="2"/>
            <w:tcBorders>
              <w:top w:val="nil"/>
              <w:left w:val="nil"/>
              <w:bottom w:val="single" w:sz="4" w:space="0" w:color="auto"/>
              <w:right w:val="single" w:sz="4" w:space="0" w:color="auto"/>
            </w:tcBorders>
            <w:noWrap/>
            <w:vAlign w:val="center"/>
            <w:hideMark/>
          </w:tcPr>
          <w:p w:rsidR="006018A3" w:rsidRPr="000C2B2F" w:rsidRDefault="006018A3" w:rsidP="00C93BAC">
            <w:pPr>
              <w:jc w:val="center"/>
            </w:pPr>
            <w:r w:rsidRPr="000C2B2F">
              <w:t> </w:t>
            </w:r>
          </w:p>
        </w:tc>
        <w:tc>
          <w:tcPr>
            <w:tcW w:w="865" w:type="pct"/>
            <w:gridSpan w:val="2"/>
            <w:tcBorders>
              <w:top w:val="nil"/>
              <w:left w:val="nil"/>
              <w:bottom w:val="single" w:sz="4" w:space="0" w:color="auto"/>
              <w:right w:val="single" w:sz="4" w:space="0" w:color="auto"/>
            </w:tcBorders>
            <w:noWrap/>
            <w:vAlign w:val="bottom"/>
            <w:hideMark/>
          </w:tcPr>
          <w:p w:rsidR="006018A3" w:rsidRPr="000C2B2F" w:rsidRDefault="006018A3" w:rsidP="00C93BAC">
            <w:pPr>
              <w:rPr>
                <w:sz w:val="16"/>
                <w:szCs w:val="16"/>
              </w:rPr>
            </w:pPr>
            <w:r w:rsidRPr="000C2B2F">
              <w:rPr>
                <w:sz w:val="16"/>
                <w:szCs w:val="16"/>
              </w:rPr>
              <w:t> </w:t>
            </w:r>
          </w:p>
        </w:tc>
        <w:tc>
          <w:tcPr>
            <w:tcW w:w="785" w:type="pct"/>
            <w:tcBorders>
              <w:top w:val="nil"/>
              <w:left w:val="nil"/>
              <w:bottom w:val="single" w:sz="4" w:space="0" w:color="auto"/>
              <w:right w:val="single" w:sz="4" w:space="0" w:color="auto"/>
            </w:tcBorders>
            <w:noWrap/>
            <w:vAlign w:val="bottom"/>
            <w:hideMark/>
          </w:tcPr>
          <w:p w:rsidR="006018A3" w:rsidRPr="000C2B2F" w:rsidRDefault="006018A3" w:rsidP="00C93BAC">
            <w:r w:rsidRPr="000C2B2F">
              <w:t> </w:t>
            </w:r>
          </w:p>
        </w:tc>
      </w:tr>
      <w:tr w:rsidR="006018A3" w:rsidRPr="00A05951" w:rsidTr="004D5577">
        <w:trPr>
          <w:trHeight w:val="362"/>
        </w:trPr>
        <w:tc>
          <w:tcPr>
            <w:tcW w:w="201" w:type="pct"/>
            <w:tcBorders>
              <w:top w:val="nil"/>
              <w:left w:val="single" w:sz="4" w:space="0" w:color="auto"/>
              <w:bottom w:val="single" w:sz="4" w:space="0" w:color="auto"/>
              <w:right w:val="single" w:sz="4" w:space="0" w:color="auto"/>
            </w:tcBorders>
            <w:noWrap/>
            <w:vAlign w:val="center"/>
            <w:hideMark/>
          </w:tcPr>
          <w:p w:rsidR="006018A3" w:rsidRPr="000C2B2F" w:rsidRDefault="006018A3" w:rsidP="00C93BAC">
            <w:pPr>
              <w:jc w:val="center"/>
            </w:pPr>
            <w:r w:rsidRPr="000C2B2F">
              <w:t>9</w:t>
            </w:r>
          </w:p>
        </w:tc>
        <w:tc>
          <w:tcPr>
            <w:tcW w:w="2213" w:type="pct"/>
            <w:tcBorders>
              <w:top w:val="nil"/>
              <w:left w:val="nil"/>
              <w:bottom w:val="single" w:sz="4" w:space="0" w:color="auto"/>
              <w:right w:val="single" w:sz="4" w:space="0" w:color="auto"/>
            </w:tcBorders>
            <w:vAlign w:val="center"/>
            <w:hideMark/>
          </w:tcPr>
          <w:p w:rsidR="006018A3" w:rsidRPr="000C2B2F" w:rsidRDefault="006018A3" w:rsidP="00C93BAC">
            <w:r w:rsidRPr="000C2B2F">
              <w:t> </w:t>
            </w:r>
          </w:p>
        </w:tc>
        <w:tc>
          <w:tcPr>
            <w:tcW w:w="430" w:type="pct"/>
            <w:tcBorders>
              <w:top w:val="nil"/>
              <w:left w:val="nil"/>
              <w:bottom w:val="single" w:sz="4" w:space="0" w:color="auto"/>
              <w:right w:val="single" w:sz="4" w:space="0" w:color="auto"/>
            </w:tcBorders>
            <w:noWrap/>
            <w:vAlign w:val="center"/>
            <w:hideMark/>
          </w:tcPr>
          <w:p w:rsidR="006018A3" w:rsidRPr="000C2B2F" w:rsidRDefault="006018A3" w:rsidP="00C93BAC">
            <w:r w:rsidRPr="000C2B2F">
              <w:t> </w:t>
            </w:r>
          </w:p>
        </w:tc>
        <w:tc>
          <w:tcPr>
            <w:tcW w:w="506" w:type="pct"/>
            <w:gridSpan w:val="2"/>
            <w:tcBorders>
              <w:top w:val="nil"/>
              <w:left w:val="nil"/>
              <w:bottom w:val="single" w:sz="4" w:space="0" w:color="auto"/>
              <w:right w:val="single" w:sz="4" w:space="0" w:color="auto"/>
            </w:tcBorders>
            <w:noWrap/>
            <w:vAlign w:val="center"/>
            <w:hideMark/>
          </w:tcPr>
          <w:p w:rsidR="006018A3" w:rsidRPr="000C2B2F" w:rsidRDefault="006018A3" w:rsidP="00C93BAC">
            <w:pPr>
              <w:jc w:val="center"/>
            </w:pPr>
            <w:r w:rsidRPr="000C2B2F">
              <w:t> </w:t>
            </w:r>
          </w:p>
        </w:tc>
        <w:tc>
          <w:tcPr>
            <w:tcW w:w="865" w:type="pct"/>
            <w:gridSpan w:val="2"/>
            <w:tcBorders>
              <w:top w:val="nil"/>
              <w:left w:val="nil"/>
              <w:bottom w:val="single" w:sz="4" w:space="0" w:color="auto"/>
              <w:right w:val="single" w:sz="4" w:space="0" w:color="auto"/>
            </w:tcBorders>
            <w:noWrap/>
            <w:vAlign w:val="bottom"/>
            <w:hideMark/>
          </w:tcPr>
          <w:p w:rsidR="006018A3" w:rsidRPr="000C2B2F" w:rsidRDefault="006018A3" w:rsidP="00C93BAC">
            <w:pPr>
              <w:rPr>
                <w:sz w:val="16"/>
                <w:szCs w:val="16"/>
              </w:rPr>
            </w:pPr>
            <w:r w:rsidRPr="000C2B2F">
              <w:rPr>
                <w:sz w:val="16"/>
                <w:szCs w:val="16"/>
              </w:rPr>
              <w:t> </w:t>
            </w:r>
          </w:p>
        </w:tc>
        <w:tc>
          <w:tcPr>
            <w:tcW w:w="785" w:type="pct"/>
            <w:tcBorders>
              <w:top w:val="nil"/>
              <w:left w:val="nil"/>
              <w:bottom w:val="single" w:sz="4" w:space="0" w:color="auto"/>
              <w:right w:val="single" w:sz="4" w:space="0" w:color="auto"/>
            </w:tcBorders>
            <w:noWrap/>
            <w:vAlign w:val="bottom"/>
            <w:hideMark/>
          </w:tcPr>
          <w:p w:rsidR="006018A3" w:rsidRPr="000C2B2F" w:rsidRDefault="006018A3" w:rsidP="00C93BAC">
            <w:r w:rsidRPr="000C2B2F">
              <w:t> </w:t>
            </w:r>
          </w:p>
        </w:tc>
      </w:tr>
      <w:tr w:rsidR="006018A3" w:rsidRPr="00A05951" w:rsidTr="004D5577">
        <w:trPr>
          <w:trHeight w:val="362"/>
        </w:trPr>
        <w:tc>
          <w:tcPr>
            <w:tcW w:w="201" w:type="pct"/>
            <w:tcBorders>
              <w:top w:val="nil"/>
              <w:left w:val="single" w:sz="4" w:space="0" w:color="auto"/>
              <w:bottom w:val="single" w:sz="4" w:space="0" w:color="auto"/>
              <w:right w:val="single" w:sz="4" w:space="0" w:color="auto"/>
            </w:tcBorders>
            <w:noWrap/>
            <w:vAlign w:val="center"/>
            <w:hideMark/>
          </w:tcPr>
          <w:p w:rsidR="006018A3" w:rsidRPr="000C2B2F" w:rsidRDefault="006018A3" w:rsidP="00C93BAC">
            <w:pPr>
              <w:jc w:val="center"/>
            </w:pPr>
            <w:r w:rsidRPr="000C2B2F">
              <w:t>10</w:t>
            </w:r>
          </w:p>
        </w:tc>
        <w:tc>
          <w:tcPr>
            <w:tcW w:w="2213" w:type="pct"/>
            <w:tcBorders>
              <w:top w:val="nil"/>
              <w:left w:val="nil"/>
              <w:bottom w:val="single" w:sz="4" w:space="0" w:color="auto"/>
              <w:right w:val="single" w:sz="4" w:space="0" w:color="auto"/>
            </w:tcBorders>
            <w:vAlign w:val="center"/>
            <w:hideMark/>
          </w:tcPr>
          <w:p w:rsidR="006018A3" w:rsidRPr="000C2B2F" w:rsidRDefault="006018A3" w:rsidP="00C93BAC">
            <w:r w:rsidRPr="000C2B2F">
              <w:t> </w:t>
            </w:r>
          </w:p>
        </w:tc>
        <w:tc>
          <w:tcPr>
            <w:tcW w:w="430" w:type="pct"/>
            <w:tcBorders>
              <w:top w:val="nil"/>
              <w:left w:val="nil"/>
              <w:bottom w:val="single" w:sz="4" w:space="0" w:color="auto"/>
              <w:right w:val="single" w:sz="4" w:space="0" w:color="auto"/>
            </w:tcBorders>
            <w:noWrap/>
            <w:vAlign w:val="center"/>
            <w:hideMark/>
          </w:tcPr>
          <w:p w:rsidR="006018A3" w:rsidRPr="000C2B2F" w:rsidRDefault="006018A3" w:rsidP="00C93BAC">
            <w:r w:rsidRPr="000C2B2F">
              <w:t> </w:t>
            </w:r>
          </w:p>
        </w:tc>
        <w:tc>
          <w:tcPr>
            <w:tcW w:w="506" w:type="pct"/>
            <w:gridSpan w:val="2"/>
            <w:tcBorders>
              <w:top w:val="nil"/>
              <w:left w:val="nil"/>
              <w:bottom w:val="single" w:sz="4" w:space="0" w:color="auto"/>
              <w:right w:val="single" w:sz="4" w:space="0" w:color="auto"/>
            </w:tcBorders>
            <w:noWrap/>
            <w:vAlign w:val="center"/>
            <w:hideMark/>
          </w:tcPr>
          <w:p w:rsidR="006018A3" w:rsidRPr="000C2B2F" w:rsidRDefault="006018A3" w:rsidP="00C93BAC">
            <w:pPr>
              <w:jc w:val="center"/>
            </w:pPr>
            <w:r w:rsidRPr="000C2B2F">
              <w:t> </w:t>
            </w:r>
          </w:p>
        </w:tc>
        <w:tc>
          <w:tcPr>
            <w:tcW w:w="865" w:type="pct"/>
            <w:gridSpan w:val="2"/>
            <w:tcBorders>
              <w:top w:val="nil"/>
              <w:left w:val="nil"/>
              <w:bottom w:val="single" w:sz="4" w:space="0" w:color="auto"/>
              <w:right w:val="single" w:sz="4" w:space="0" w:color="auto"/>
            </w:tcBorders>
            <w:noWrap/>
            <w:vAlign w:val="bottom"/>
            <w:hideMark/>
          </w:tcPr>
          <w:p w:rsidR="006018A3" w:rsidRPr="000C2B2F" w:rsidRDefault="006018A3" w:rsidP="00C93BAC">
            <w:pPr>
              <w:rPr>
                <w:sz w:val="16"/>
                <w:szCs w:val="16"/>
              </w:rPr>
            </w:pPr>
            <w:r w:rsidRPr="000C2B2F">
              <w:rPr>
                <w:sz w:val="16"/>
                <w:szCs w:val="16"/>
              </w:rPr>
              <w:t> </w:t>
            </w:r>
          </w:p>
        </w:tc>
        <w:tc>
          <w:tcPr>
            <w:tcW w:w="785" w:type="pct"/>
            <w:tcBorders>
              <w:top w:val="nil"/>
              <w:left w:val="nil"/>
              <w:bottom w:val="single" w:sz="4" w:space="0" w:color="auto"/>
              <w:right w:val="single" w:sz="4" w:space="0" w:color="auto"/>
            </w:tcBorders>
            <w:noWrap/>
            <w:vAlign w:val="bottom"/>
            <w:hideMark/>
          </w:tcPr>
          <w:p w:rsidR="006018A3" w:rsidRPr="000C2B2F" w:rsidRDefault="006018A3" w:rsidP="00C93BAC">
            <w:r w:rsidRPr="000C2B2F">
              <w:t> </w:t>
            </w:r>
          </w:p>
        </w:tc>
      </w:tr>
      <w:tr w:rsidR="006018A3" w:rsidRPr="00A05951" w:rsidTr="004D5577">
        <w:trPr>
          <w:trHeight w:val="362"/>
        </w:trPr>
        <w:tc>
          <w:tcPr>
            <w:tcW w:w="201" w:type="pct"/>
            <w:tcBorders>
              <w:top w:val="nil"/>
              <w:left w:val="single" w:sz="4" w:space="0" w:color="auto"/>
              <w:bottom w:val="single" w:sz="4" w:space="0" w:color="auto"/>
              <w:right w:val="single" w:sz="4" w:space="0" w:color="auto"/>
            </w:tcBorders>
            <w:noWrap/>
            <w:vAlign w:val="center"/>
            <w:hideMark/>
          </w:tcPr>
          <w:p w:rsidR="006018A3" w:rsidRPr="000C2B2F" w:rsidRDefault="006018A3" w:rsidP="00C93BAC">
            <w:pPr>
              <w:jc w:val="center"/>
            </w:pPr>
            <w:r w:rsidRPr="000C2B2F">
              <w:t>11</w:t>
            </w:r>
          </w:p>
        </w:tc>
        <w:tc>
          <w:tcPr>
            <w:tcW w:w="2213" w:type="pct"/>
            <w:tcBorders>
              <w:top w:val="nil"/>
              <w:left w:val="nil"/>
              <w:bottom w:val="single" w:sz="4" w:space="0" w:color="auto"/>
              <w:right w:val="single" w:sz="4" w:space="0" w:color="auto"/>
            </w:tcBorders>
            <w:vAlign w:val="center"/>
            <w:hideMark/>
          </w:tcPr>
          <w:p w:rsidR="006018A3" w:rsidRPr="000C2B2F" w:rsidRDefault="006018A3" w:rsidP="00C93BAC">
            <w:r w:rsidRPr="000C2B2F">
              <w:t> </w:t>
            </w:r>
          </w:p>
        </w:tc>
        <w:tc>
          <w:tcPr>
            <w:tcW w:w="430" w:type="pct"/>
            <w:tcBorders>
              <w:top w:val="nil"/>
              <w:left w:val="nil"/>
              <w:bottom w:val="single" w:sz="4" w:space="0" w:color="auto"/>
              <w:right w:val="single" w:sz="4" w:space="0" w:color="auto"/>
            </w:tcBorders>
            <w:noWrap/>
            <w:vAlign w:val="center"/>
            <w:hideMark/>
          </w:tcPr>
          <w:p w:rsidR="006018A3" w:rsidRPr="000C2B2F" w:rsidRDefault="006018A3" w:rsidP="00C93BAC">
            <w:r w:rsidRPr="000C2B2F">
              <w:t> </w:t>
            </w:r>
          </w:p>
        </w:tc>
        <w:tc>
          <w:tcPr>
            <w:tcW w:w="506" w:type="pct"/>
            <w:gridSpan w:val="2"/>
            <w:tcBorders>
              <w:top w:val="nil"/>
              <w:left w:val="nil"/>
              <w:bottom w:val="single" w:sz="4" w:space="0" w:color="auto"/>
              <w:right w:val="single" w:sz="4" w:space="0" w:color="auto"/>
            </w:tcBorders>
            <w:noWrap/>
            <w:vAlign w:val="center"/>
            <w:hideMark/>
          </w:tcPr>
          <w:p w:rsidR="006018A3" w:rsidRPr="000C2B2F" w:rsidRDefault="006018A3" w:rsidP="00C93BAC">
            <w:pPr>
              <w:jc w:val="center"/>
            </w:pPr>
            <w:r w:rsidRPr="000C2B2F">
              <w:t> </w:t>
            </w:r>
          </w:p>
        </w:tc>
        <w:tc>
          <w:tcPr>
            <w:tcW w:w="865" w:type="pct"/>
            <w:gridSpan w:val="2"/>
            <w:tcBorders>
              <w:top w:val="nil"/>
              <w:left w:val="nil"/>
              <w:bottom w:val="single" w:sz="4" w:space="0" w:color="auto"/>
              <w:right w:val="single" w:sz="4" w:space="0" w:color="auto"/>
            </w:tcBorders>
            <w:noWrap/>
            <w:vAlign w:val="bottom"/>
            <w:hideMark/>
          </w:tcPr>
          <w:p w:rsidR="006018A3" w:rsidRPr="000C2B2F" w:rsidRDefault="006018A3" w:rsidP="00C93BAC">
            <w:pPr>
              <w:rPr>
                <w:sz w:val="16"/>
                <w:szCs w:val="16"/>
              </w:rPr>
            </w:pPr>
            <w:r w:rsidRPr="000C2B2F">
              <w:rPr>
                <w:sz w:val="16"/>
                <w:szCs w:val="16"/>
              </w:rPr>
              <w:t> </w:t>
            </w:r>
          </w:p>
        </w:tc>
        <w:tc>
          <w:tcPr>
            <w:tcW w:w="785" w:type="pct"/>
            <w:tcBorders>
              <w:top w:val="nil"/>
              <w:left w:val="nil"/>
              <w:bottom w:val="single" w:sz="4" w:space="0" w:color="auto"/>
              <w:right w:val="single" w:sz="4" w:space="0" w:color="auto"/>
            </w:tcBorders>
            <w:noWrap/>
            <w:vAlign w:val="bottom"/>
            <w:hideMark/>
          </w:tcPr>
          <w:p w:rsidR="006018A3" w:rsidRPr="000C2B2F" w:rsidRDefault="006018A3" w:rsidP="00C93BAC">
            <w:r w:rsidRPr="000C2B2F">
              <w:t> </w:t>
            </w:r>
          </w:p>
        </w:tc>
      </w:tr>
      <w:tr w:rsidR="006018A3" w:rsidRPr="00A05951" w:rsidTr="004D5577">
        <w:trPr>
          <w:trHeight w:val="362"/>
        </w:trPr>
        <w:tc>
          <w:tcPr>
            <w:tcW w:w="201" w:type="pct"/>
            <w:tcBorders>
              <w:top w:val="nil"/>
              <w:left w:val="single" w:sz="4" w:space="0" w:color="auto"/>
              <w:bottom w:val="single" w:sz="4" w:space="0" w:color="auto"/>
              <w:right w:val="single" w:sz="4" w:space="0" w:color="auto"/>
            </w:tcBorders>
            <w:noWrap/>
            <w:vAlign w:val="center"/>
            <w:hideMark/>
          </w:tcPr>
          <w:p w:rsidR="006018A3" w:rsidRPr="000C2B2F" w:rsidRDefault="006018A3" w:rsidP="00C93BAC">
            <w:pPr>
              <w:jc w:val="center"/>
            </w:pPr>
            <w:r w:rsidRPr="000C2B2F">
              <w:t>12</w:t>
            </w:r>
          </w:p>
        </w:tc>
        <w:tc>
          <w:tcPr>
            <w:tcW w:w="2213" w:type="pct"/>
            <w:tcBorders>
              <w:top w:val="nil"/>
              <w:left w:val="nil"/>
              <w:bottom w:val="single" w:sz="4" w:space="0" w:color="auto"/>
              <w:right w:val="single" w:sz="4" w:space="0" w:color="auto"/>
            </w:tcBorders>
            <w:vAlign w:val="center"/>
            <w:hideMark/>
          </w:tcPr>
          <w:p w:rsidR="006018A3" w:rsidRPr="000C2B2F" w:rsidRDefault="006018A3" w:rsidP="00C93BAC">
            <w:r w:rsidRPr="000C2B2F">
              <w:t> </w:t>
            </w:r>
          </w:p>
        </w:tc>
        <w:tc>
          <w:tcPr>
            <w:tcW w:w="430" w:type="pct"/>
            <w:tcBorders>
              <w:top w:val="nil"/>
              <w:left w:val="nil"/>
              <w:bottom w:val="single" w:sz="4" w:space="0" w:color="auto"/>
              <w:right w:val="single" w:sz="4" w:space="0" w:color="auto"/>
            </w:tcBorders>
            <w:noWrap/>
            <w:vAlign w:val="center"/>
            <w:hideMark/>
          </w:tcPr>
          <w:p w:rsidR="006018A3" w:rsidRPr="000C2B2F" w:rsidRDefault="006018A3" w:rsidP="00C93BAC">
            <w:r w:rsidRPr="000C2B2F">
              <w:t> </w:t>
            </w:r>
          </w:p>
        </w:tc>
        <w:tc>
          <w:tcPr>
            <w:tcW w:w="506" w:type="pct"/>
            <w:gridSpan w:val="2"/>
            <w:tcBorders>
              <w:top w:val="nil"/>
              <w:left w:val="nil"/>
              <w:bottom w:val="single" w:sz="4" w:space="0" w:color="auto"/>
              <w:right w:val="single" w:sz="4" w:space="0" w:color="auto"/>
            </w:tcBorders>
            <w:noWrap/>
            <w:vAlign w:val="center"/>
            <w:hideMark/>
          </w:tcPr>
          <w:p w:rsidR="006018A3" w:rsidRPr="000C2B2F" w:rsidRDefault="006018A3" w:rsidP="00C93BAC">
            <w:pPr>
              <w:jc w:val="center"/>
            </w:pPr>
            <w:r w:rsidRPr="000C2B2F">
              <w:t> </w:t>
            </w:r>
          </w:p>
        </w:tc>
        <w:tc>
          <w:tcPr>
            <w:tcW w:w="865" w:type="pct"/>
            <w:gridSpan w:val="2"/>
            <w:tcBorders>
              <w:top w:val="nil"/>
              <w:left w:val="nil"/>
              <w:bottom w:val="single" w:sz="4" w:space="0" w:color="auto"/>
              <w:right w:val="single" w:sz="4" w:space="0" w:color="auto"/>
            </w:tcBorders>
            <w:noWrap/>
            <w:vAlign w:val="bottom"/>
            <w:hideMark/>
          </w:tcPr>
          <w:p w:rsidR="006018A3" w:rsidRPr="000C2B2F" w:rsidRDefault="006018A3" w:rsidP="00C93BAC">
            <w:pPr>
              <w:rPr>
                <w:sz w:val="16"/>
                <w:szCs w:val="16"/>
              </w:rPr>
            </w:pPr>
            <w:r w:rsidRPr="000C2B2F">
              <w:rPr>
                <w:sz w:val="16"/>
                <w:szCs w:val="16"/>
              </w:rPr>
              <w:t> </w:t>
            </w:r>
          </w:p>
        </w:tc>
        <w:tc>
          <w:tcPr>
            <w:tcW w:w="785" w:type="pct"/>
            <w:tcBorders>
              <w:top w:val="nil"/>
              <w:left w:val="nil"/>
              <w:bottom w:val="single" w:sz="4" w:space="0" w:color="auto"/>
              <w:right w:val="single" w:sz="4" w:space="0" w:color="auto"/>
            </w:tcBorders>
            <w:noWrap/>
            <w:vAlign w:val="bottom"/>
            <w:hideMark/>
          </w:tcPr>
          <w:p w:rsidR="006018A3" w:rsidRPr="000C2B2F" w:rsidRDefault="006018A3" w:rsidP="00C93BAC">
            <w:r w:rsidRPr="000C2B2F">
              <w:t> </w:t>
            </w:r>
          </w:p>
        </w:tc>
      </w:tr>
      <w:tr w:rsidR="006018A3" w:rsidRPr="00A05951" w:rsidTr="004D5577">
        <w:trPr>
          <w:trHeight w:val="362"/>
        </w:trPr>
        <w:tc>
          <w:tcPr>
            <w:tcW w:w="201" w:type="pct"/>
            <w:tcBorders>
              <w:top w:val="nil"/>
              <w:left w:val="single" w:sz="4" w:space="0" w:color="auto"/>
              <w:bottom w:val="single" w:sz="4" w:space="0" w:color="auto"/>
              <w:right w:val="single" w:sz="4" w:space="0" w:color="auto"/>
            </w:tcBorders>
            <w:noWrap/>
            <w:vAlign w:val="center"/>
            <w:hideMark/>
          </w:tcPr>
          <w:p w:rsidR="006018A3" w:rsidRPr="000C2B2F" w:rsidRDefault="006018A3" w:rsidP="00C93BAC">
            <w:pPr>
              <w:jc w:val="center"/>
            </w:pPr>
            <w:r w:rsidRPr="000C2B2F">
              <w:t>13</w:t>
            </w:r>
          </w:p>
        </w:tc>
        <w:tc>
          <w:tcPr>
            <w:tcW w:w="2213" w:type="pct"/>
            <w:tcBorders>
              <w:top w:val="nil"/>
              <w:left w:val="nil"/>
              <w:bottom w:val="single" w:sz="4" w:space="0" w:color="auto"/>
              <w:right w:val="single" w:sz="4" w:space="0" w:color="auto"/>
            </w:tcBorders>
            <w:vAlign w:val="center"/>
            <w:hideMark/>
          </w:tcPr>
          <w:p w:rsidR="006018A3" w:rsidRPr="000C2B2F" w:rsidRDefault="006018A3" w:rsidP="00C93BAC">
            <w:r w:rsidRPr="000C2B2F">
              <w:t> </w:t>
            </w:r>
          </w:p>
        </w:tc>
        <w:tc>
          <w:tcPr>
            <w:tcW w:w="430" w:type="pct"/>
            <w:tcBorders>
              <w:top w:val="nil"/>
              <w:left w:val="nil"/>
              <w:bottom w:val="single" w:sz="4" w:space="0" w:color="auto"/>
              <w:right w:val="single" w:sz="4" w:space="0" w:color="auto"/>
            </w:tcBorders>
            <w:noWrap/>
            <w:vAlign w:val="center"/>
            <w:hideMark/>
          </w:tcPr>
          <w:p w:rsidR="006018A3" w:rsidRPr="000C2B2F" w:rsidRDefault="006018A3" w:rsidP="00C93BAC">
            <w:r w:rsidRPr="000C2B2F">
              <w:t> </w:t>
            </w:r>
          </w:p>
        </w:tc>
        <w:tc>
          <w:tcPr>
            <w:tcW w:w="506" w:type="pct"/>
            <w:gridSpan w:val="2"/>
            <w:tcBorders>
              <w:top w:val="nil"/>
              <w:left w:val="nil"/>
              <w:bottom w:val="single" w:sz="4" w:space="0" w:color="auto"/>
              <w:right w:val="single" w:sz="4" w:space="0" w:color="auto"/>
            </w:tcBorders>
            <w:noWrap/>
            <w:vAlign w:val="center"/>
            <w:hideMark/>
          </w:tcPr>
          <w:p w:rsidR="006018A3" w:rsidRPr="000C2B2F" w:rsidRDefault="006018A3" w:rsidP="00C93BAC">
            <w:pPr>
              <w:jc w:val="center"/>
            </w:pPr>
            <w:r w:rsidRPr="000C2B2F">
              <w:t> </w:t>
            </w:r>
          </w:p>
        </w:tc>
        <w:tc>
          <w:tcPr>
            <w:tcW w:w="865" w:type="pct"/>
            <w:gridSpan w:val="2"/>
            <w:tcBorders>
              <w:top w:val="nil"/>
              <w:left w:val="nil"/>
              <w:bottom w:val="single" w:sz="4" w:space="0" w:color="auto"/>
              <w:right w:val="single" w:sz="4" w:space="0" w:color="auto"/>
            </w:tcBorders>
            <w:noWrap/>
            <w:vAlign w:val="bottom"/>
            <w:hideMark/>
          </w:tcPr>
          <w:p w:rsidR="006018A3" w:rsidRPr="000C2B2F" w:rsidRDefault="006018A3" w:rsidP="00C93BAC">
            <w:pPr>
              <w:rPr>
                <w:sz w:val="16"/>
                <w:szCs w:val="16"/>
              </w:rPr>
            </w:pPr>
            <w:r w:rsidRPr="000C2B2F">
              <w:rPr>
                <w:sz w:val="16"/>
                <w:szCs w:val="16"/>
              </w:rPr>
              <w:t> </w:t>
            </w:r>
          </w:p>
        </w:tc>
        <w:tc>
          <w:tcPr>
            <w:tcW w:w="785" w:type="pct"/>
            <w:tcBorders>
              <w:top w:val="nil"/>
              <w:left w:val="nil"/>
              <w:bottom w:val="single" w:sz="4" w:space="0" w:color="auto"/>
              <w:right w:val="single" w:sz="4" w:space="0" w:color="auto"/>
            </w:tcBorders>
            <w:noWrap/>
            <w:vAlign w:val="bottom"/>
            <w:hideMark/>
          </w:tcPr>
          <w:p w:rsidR="006018A3" w:rsidRPr="000C2B2F" w:rsidRDefault="006018A3" w:rsidP="00C93BAC">
            <w:r w:rsidRPr="000C2B2F">
              <w:t> </w:t>
            </w:r>
          </w:p>
        </w:tc>
      </w:tr>
      <w:tr w:rsidR="006018A3" w:rsidRPr="00A05951" w:rsidTr="004D5577">
        <w:trPr>
          <w:trHeight w:val="362"/>
        </w:trPr>
        <w:tc>
          <w:tcPr>
            <w:tcW w:w="201" w:type="pct"/>
            <w:tcBorders>
              <w:top w:val="nil"/>
              <w:left w:val="single" w:sz="4" w:space="0" w:color="auto"/>
              <w:bottom w:val="single" w:sz="4" w:space="0" w:color="auto"/>
              <w:right w:val="single" w:sz="4" w:space="0" w:color="auto"/>
            </w:tcBorders>
            <w:noWrap/>
            <w:vAlign w:val="center"/>
            <w:hideMark/>
          </w:tcPr>
          <w:p w:rsidR="006018A3" w:rsidRPr="000C2B2F" w:rsidRDefault="006018A3" w:rsidP="00C93BAC">
            <w:pPr>
              <w:jc w:val="center"/>
            </w:pPr>
            <w:r w:rsidRPr="000C2B2F">
              <w:t>14</w:t>
            </w:r>
          </w:p>
        </w:tc>
        <w:tc>
          <w:tcPr>
            <w:tcW w:w="2213" w:type="pct"/>
            <w:tcBorders>
              <w:top w:val="nil"/>
              <w:left w:val="nil"/>
              <w:bottom w:val="single" w:sz="4" w:space="0" w:color="auto"/>
              <w:right w:val="single" w:sz="4" w:space="0" w:color="auto"/>
            </w:tcBorders>
            <w:vAlign w:val="center"/>
            <w:hideMark/>
          </w:tcPr>
          <w:p w:rsidR="006018A3" w:rsidRPr="000C2B2F" w:rsidRDefault="006018A3" w:rsidP="00C93BAC">
            <w:r w:rsidRPr="000C2B2F">
              <w:t> </w:t>
            </w:r>
          </w:p>
        </w:tc>
        <w:tc>
          <w:tcPr>
            <w:tcW w:w="430" w:type="pct"/>
            <w:tcBorders>
              <w:top w:val="nil"/>
              <w:left w:val="nil"/>
              <w:bottom w:val="single" w:sz="4" w:space="0" w:color="auto"/>
              <w:right w:val="single" w:sz="4" w:space="0" w:color="auto"/>
            </w:tcBorders>
            <w:noWrap/>
            <w:vAlign w:val="center"/>
            <w:hideMark/>
          </w:tcPr>
          <w:p w:rsidR="006018A3" w:rsidRPr="000C2B2F" w:rsidRDefault="006018A3" w:rsidP="00C93BAC">
            <w:r w:rsidRPr="000C2B2F">
              <w:t> </w:t>
            </w:r>
          </w:p>
        </w:tc>
        <w:tc>
          <w:tcPr>
            <w:tcW w:w="506" w:type="pct"/>
            <w:gridSpan w:val="2"/>
            <w:tcBorders>
              <w:top w:val="nil"/>
              <w:left w:val="nil"/>
              <w:bottom w:val="single" w:sz="4" w:space="0" w:color="auto"/>
              <w:right w:val="single" w:sz="4" w:space="0" w:color="auto"/>
            </w:tcBorders>
            <w:noWrap/>
            <w:vAlign w:val="center"/>
            <w:hideMark/>
          </w:tcPr>
          <w:p w:rsidR="006018A3" w:rsidRPr="000C2B2F" w:rsidRDefault="006018A3" w:rsidP="00C93BAC">
            <w:pPr>
              <w:jc w:val="center"/>
            </w:pPr>
            <w:r w:rsidRPr="000C2B2F">
              <w:t> </w:t>
            </w:r>
          </w:p>
        </w:tc>
        <w:tc>
          <w:tcPr>
            <w:tcW w:w="865" w:type="pct"/>
            <w:gridSpan w:val="2"/>
            <w:tcBorders>
              <w:top w:val="nil"/>
              <w:left w:val="nil"/>
              <w:bottom w:val="single" w:sz="4" w:space="0" w:color="auto"/>
              <w:right w:val="single" w:sz="4" w:space="0" w:color="auto"/>
            </w:tcBorders>
            <w:noWrap/>
            <w:vAlign w:val="bottom"/>
            <w:hideMark/>
          </w:tcPr>
          <w:p w:rsidR="006018A3" w:rsidRPr="000C2B2F" w:rsidRDefault="006018A3" w:rsidP="00C93BAC">
            <w:pPr>
              <w:rPr>
                <w:sz w:val="16"/>
                <w:szCs w:val="16"/>
              </w:rPr>
            </w:pPr>
            <w:r w:rsidRPr="000C2B2F">
              <w:rPr>
                <w:sz w:val="16"/>
                <w:szCs w:val="16"/>
              </w:rPr>
              <w:t> </w:t>
            </w:r>
          </w:p>
        </w:tc>
        <w:tc>
          <w:tcPr>
            <w:tcW w:w="785" w:type="pct"/>
            <w:tcBorders>
              <w:top w:val="nil"/>
              <w:left w:val="nil"/>
              <w:bottom w:val="single" w:sz="4" w:space="0" w:color="auto"/>
              <w:right w:val="single" w:sz="4" w:space="0" w:color="auto"/>
            </w:tcBorders>
            <w:noWrap/>
            <w:vAlign w:val="bottom"/>
            <w:hideMark/>
          </w:tcPr>
          <w:p w:rsidR="006018A3" w:rsidRPr="000C2B2F" w:rsidRDefault="006018A3" w:rsidP="00C93BAC">
            <w:r w:rsidRPr="000C2B2F">
              <w:t> </w:t>
            </w:r>
          </w:p>
        </w:tc>
      </w:tr>
      <w:tr w:rsidR="006018A3" w:rsidRPr="00A05951" w:rsidTr="004D5577">
        <w:trPr>
          <w:trHeight w:val="362"/>
        </w:trPr>
        <w:tc>
          <w:tcPr>
            <w:tcW w:w="201" w:type="pct"/>
            <w:tcBorders>
              <w:top w:val="nil"/>
              <w:left w:val="single" w:sz="4" w:space="0" w:color="auto"/>
              <w:bottom w:val="single" w:sz="4" w:space="0" w:color="auto"/>
              <w:right w:val="single" w:sz="4" w:space="0" w:color="auto"/>
            </w:tcBorders>
            <w:noWrap/>
            <w:vAlign w:val="center"/>
            <w:hideMark/>
          </w:tcPr>
          <w:p w:rsidR="006018A3" w:rsidRPr="000C2B2F" w:rsidRDefault="006018A3" w:rsidP="00C93BAC">
            <w:pPr>
              <w:jc w:val="center"/>
            </w:pPr>
            <w:r w:rsidRPr="000C2B2F">
              <w:t>15</w:t>
            </w:r>
          </w:p>
        </w:tc>
        <w:tc>
          <w:tcPr>
            <w:tcW w:w="2213" w:type="pct"/>
            <w:tcBorders>
              <w:top w:val="nil"/>
              <w:left w:val="nil"/>
              <w:bottom w:val="single" w:sz="4" w:space="0" w:color="auto"/>
              <w:right w:val="single" w:sz="4" w:space="0" w:color="auto"/>
            </w:tcBorders>
            <w:vAlign w:val="center"/>
            <w:hideMark/>
          </w:tcPr>
          <w:p w:rsidR="006018A3" w:rsidRPr="000C2B2F" w:rsidRDefault="006018A3" w:rsidP="00C93BAC">
            <w:r w:rsidRPr="000C2B2F">
              <w:t> </w:t>
            </w:r>
          </w:p>
        </w:tc>
        <w:tc>
          <w:tcPr>
            <w:tcW w:w="430" w:type="pct"/>
            <w:tcBorders>
              <w:top w:val="nil"/>
              <w:left w:val="nil"/>
              <w:bottom w:val="single" w:sz="4" w:space="0" w:color="auto"/>
              <w:right w:val="single" w:sz="4" w:space="0" w:color="auto"/>
            </w:tcBorders>
            <w:noWrap/>
            <w:vAlign w:val="center"/>
            <w:hideMark/>
          </w:tcPr>
          <w:p w:rsidR="006018A3" w:rsidRPr="000C2B2F" w:rsidRDefault="006018A3" w:rsidP="00C93BAC">
            <w:r w:rsidRPr="000C2B2F">
              <w:t> </w:t>
            </w:r>
          </w:p>
        </w:tc>
        <w:tc>
          <w:tcPr>
            <w:tcW w:w="506" w:type="pct"/>
            <w:gridSpan w:val="2"/>
            <w:tcBorders>
              <w:top w:val="nil"/>
              <w:left w:val="nil"/>
              <w:bottom w:val="single" w:sz="4" w:space="0" w:color="auto"/>
              <w:right w:val="single" w:sz="4" w:space="0" w:color="auto"/>
            </w:tcBorders>
            <w:noWrap/>
            <w:vAlign w:val="center"/>
            <w:hideMark/>
          </w:tcPr>
          <w:p w:rsidR="006018A3" w:rsidRPr="000C2B2F" w:rsidRDefault="006018A3" w:rsidP="00C93BAC">
            <w:pPr>
              <w:jc w:val="center"/>
            </w:pPr>
            <w:r w:rsidRPr="000C2B2F">
              <w:t> </w:t>
            </w:r>
          </w:p>
        </w:tc>
        <w:tc>
          <w:tcPr>
            <w:tcW w:w="865" w:type="pct"/>
            <w:gridSpan w:val="2"/>
            <w:tcBorders>
              <w:top w:val="nil"/>
              <w:left w:val="nil"/>
              <w:bottom w:val="single" w:sz="4" w:space="0" w:color="auto"/>
              <w:right w:val="single" w:sz="4" w:space="0" w:color="auto"/>
            </w:tcBorders>
            <w:noWrap/>
            <w:vAlign w:val="bottom"/>
            <w:hideMark/>
          </w:tcPr>
          <w:p w:rsidR="006018A3" w:rsidRPr="000C2B2F" w:rsidRDefault="006018A3" w:rsidP="00C93BAC">
            <w:pPr>
              <w:rPr>
                <w:sz w:val="16"/>
                <w:szCs w:val="16"/>
              </w:rPr>
            </w:pPr>
            <w:r w:rsidRPr="000C2B2F">
              <w:rPr>
                <w:sz w:val="16"/>
                <w:szCs w:val="16"/>
              </w:rPr>
              <w:t> </w:t>
            </w:r>
          </w:p>
        </w:tc>
        <w:tc>
          <w:tcPr>
            <w:tcW w:w="785" w:type="pct"/>
            <w:tcBorders>
              <w:top w:val="nil"/>
              <w:left w:val="nil"/>
              <w:bottom w:val="single" w:sz="4" w:space="0" w:color="auto"/>
              <w:right w:val="single" w:sz="4" w:space="0" w:color="auto"/>
            </w:tcBorders>
            <w:noWrap/>
            <w:vAlign w:val="bottom"/>
            <w:hideMark/>
          </w:tcPr>
          <w:p w:rsidR="006018A3" w:rsidRPr="000C2B2F" w:rsidRDefault="006018A3" w:rsidP="006018A3">
            <w:pPr>
              <w:ind w:right="448"/>
            </w:pPr>
            <w:r w:rsidRPr="000C2B2F">
              <w:t> </w:t>
            </w:r>
          </w:p>
        </w:tc>
      </w:tr>
      <w:tr w:rsidR="006018A3" w:rsidRPr="00A05951" w:rsidTr="004D5577">
        <w:trPr>
          <w:trHeight w:val="362"/>
        </w:trPr>
        <w:tc>
          <w:tcPr>
            <w:tcW w:w="201" w:type="pct"/>
            <w:tcBorders>
              <w:top w:val="nil"/>
              <w:left w:val="single" w:sz="4" w:space="0" w:color="auto"/>
              <w:bottom w:val="single" w:sz="4" w:space="0" w:color="auto"/>
              <w:right w:val="nil"/>
            </w:tcBorders>
            <w:noWrap/>
            <w:vAlign w:val="bottom"/>
            <w:hideMark/>
          </w:tcPr>
          <w:p w:rsidR="006018A3" w:rsidRPr="000C2B2F" w:rsidRDefault="006018A3" w:rsidP="00C93BAC">
            <w:pPr>
              <w:jc w:val="right"/>
              <w:rPr>
                <w:sz w:val="18"/>
                <w:szCs w:val="18"/>
              </w:rPr>
            </w:pPr>
          </w:p>
        </w:tc>
        <w:tc>
          <w:tcPr>
            <w:tcW w:w="4015" w:type="pct"/>
            <w:gridSpan w:val="6"/>
            <w:tcBorders>
              <w:top w:val="single" w:sz="4" w:space="0" w:color="auto"/>
              <w:left w:val="nil"/>
              <w:bottom w:val="single" w:sz="4" w:space="0" w:color="auto"/>
              <w:right w:val="single" w:sz="4" w:space="0" w:color="000000"/>
            </w:tcBorders>
            <w:noWrap/>
            <w:vAlign w:val="bottom"/>
            <w:hideMark/>
          </w:tcPr>
          <w:p w:rsidR="006018A3" w:rsidRPr="001267F5" w:rsidRDefault="006018A3" w:rsidP="00C93BAC">
            <w:pPr>
              <w:jc w:val="right"/>
              <w:rPr>
                <w:b/>
                <w:sz w:val="18"/>
                <w:szCs w:val="18"/>
              </w:rPr>
            </w:pPr>
            <w:r w:rsidRPr="001267F5">
              <w:rPr>
                <w:b/>
                <w:sz w:val="18"/>
                <w:szCs w:val="18"/>
              </w:rPr>
              <w:t>TOPLAM</w:t>
            </w:r>
            <w:r>
              <w:rPr>
                <w:b/>
                <w:sz w:val="18"/>
                <w:szCs w:val="18"/>
              </w:rPr>
              <w:t>:</w:t>
            </w:r>
          </w:p>
        </w:tc>
        <w:tc>
          <w:tcPr>
            <w:tcW w:w="785" w:type="pct"/>
            <w:tcBorders>
              <w:top w:val="nil"/>
              <w:left w:val="nil"/>
              <w:bottom w:val="single" w:sz="4" w:space="0" w:color="auto"/>
              <w:right w:val="single" w:sz="4" w:space="0" w:color="auto"/>
            </w:tcBorders>
            <w:noWrap/>
            <w:vAlign w:val="bottom"/>
            <w:hideMark/>
          </w:tcPr>
          <w:p w:rsidR="006018A3" w:rsidRPr="000C2B2F" w:rsidRDefault="006018A3" w:rsidP="00C93BAC">
            <w:r w:rsidRPr="000C2B2F">
              <w:t> </w:t>
            </w:r>
          </w:p>
        </w:tc>
      </w:tr>
      <w:tr w:rsidR="006018A3" w:rsidRPr="00A05951" w:rsidTr="004D5577">
        <w:trPr>
          <w:trHeight w:val="362"/>
        </w:trPr>
        <w:tc>
          <w:tcPr>
            <w:tcW w:w="201" w:type="pct"/>
            <w:tcBorders>
              <w:top w:val="nil"/>
              <w:left w:val="nil"/>
              <w:bottom w:val="nil"/>
              <w:right w:val="nil"/>
            </w:tcBorders>
            <w:noWrap/>
            <w:vAlign w:val="bottom"/>
            <w:hideMark/>
          </w:tcPr>
          <w:p w:rsidR="006018A3" w:rsidRPr="000C2B2F" w:rsidRDefault="006018A3" w:rsidP="00C93BAC"/>
        </w:tc>
        <w:tc>
          <w:tcPr>
            <w:tcW w:w="2213" w:type="pct"/>
            <w:tcBorders>
              <w:top w:val="nil"/>
              <w:left w:val="nil"/>
              <w:bottom w:val="nil"/>
              <w:right w:val="nil"/>
            </w:tcBorders>
            <w:noWrap/>
            <w:vAlign w:val="bottom"/>
            <w:hideMark/>
          </w:tcPr>
          <w:p w:rsidR="006018A3" w:rsidRPr="000C2B2F" w:rsidRDefault="006018A3" w:rsidP="00C93BAC">
            <w:pPr>
              <w:jc w:val="center"/>
              <w:rPr>
                <w:sz w:val="18"/>
                <w:szCs w:val="18"/>
              </w:rPr>
            </w:pPr>
            <w:r w:rsidRPr="000C2B2F">
              <w:rPr>
                <w:sz w:val="18"/>
                <w:szCs w:val="18"/>
              </w:rPr>
              <w:t> </w:t>
            </w:r>
          </w:p>
        </w:tc>
        <w:tc>
          <w:tcPr>
            <w:tcW w:w="667" w:type="pct"/>
            <w:gridSpan w:val="2"/>
            <w:tcBorders>
              <w:top w:val="nil"/>
              <w:left w:val="nil"/>
              <w:bottom w:val="nil"/>
              <w:right w:val="nil"/>
            </w:tcBorders>
            <w:noWrap/>
            <w:vAlign w:val="bottom"/>
            <w:hideMark/>
          </w:tcPr>
          <w:p w:rsidR="006018A3" w:rsidRPr="000C2B2F" w:rsidRDefault="006018A3" w:rsidP="00C93BAC">
            <w:pPr>
              <w:jc w:val="center"/>
              <w:rPr>
                <w:sz w:val="18"/>
                <w:szCs w:val="18"/>
              </w:rPr>
            </w:pPr>
          </w:p>
        </w:tc>
        <w:tc>
          <w:tcPr>
            <w:tcW w:w="698" w:type="pct"/>
            <w:gridSpan w:val="2"/>
            <w:tcBorders>
              <w:top w:val="nil"/>
              <w:left w:val="nil"/>
              <w:bottom w:val="nil"/>
              <w:right w:val="nil"/>
            </w:tcBorders>
            <w:noWrap/>
            <w:vAlign w:val="bottom"/>
            <w:hideMark/>
          </w:tcPr>
          <w:p w:rsidR="006018A3" w:rsidRPr="000C2B2F" w:rsidRDefault="006018A3" w:rsidP="00C93BAC">
            <w:pPr>
              <w:jc w:val="center"/>
              <w:rPr>
                <w:rFonts w:ascii="Times New Roman" w:hAnsi="Times New Roman"/>
              </w:rPr>
            </w:pPr>
          </w:p>
        </w:tc>
        <w:tc>
          <w:tcPr>
            <w:tcW w:w="436" w:type="pct"/>
            <w:tcBorders>
              <w:top w:val="nil"/>
              <w:left w:val="nil"/>
              <w:bottom w:val="nil"/>
              <w:right w:val="nil"/>
            </w:tcBorders>
            <w:noWrap/>
            <w:vAlign w:val="bottom"/>
            <w:hideMark/>
          </w:tcPr>
          <w:p w:rsidR="006018A3" w:rsidRPr="000C2B2F" w:rsidRDefault="006018A3" w:rsidP="00C93BAC">
            <w:pPr>
              <w:jc w:val="center"/>
              <w:rPr>
                <w:rFonts w:ascii="Times New Roman" w:hAnsi="Times New Roman"/>
              </w:rPr>
            </w:pPr>
          </w:p>
        </w:tc>
        <w:tc>
          <w:tcPr>
            <w:tcW w:w="785" w:type="pct"/>
            <w:tcBorders>
              <w:top w:val="nil"/>
              <w:left w:val="nil"/>
              <w:bottom w:val="nil"/>
              <w:right w:val="nil"/>
            </w:tcBorders>
            <w:noWrap/>
            <w:vAlign w:val="bottom"/>
            <w:hideMark/>
          </w:tcPr>
          <w:p w:rsidR="006018A3" w:rsidRPr="000C2B2F" w:rsidRDefault="006018A3" w:rsidP="00C93BAC">
            <w:pPr>
              <w:rPr>
                <w:rFonts w:ascii="Times New Roman" w:hAnsi="Times New Roman"/>
              </w:rPr>
            </w:pPr>
          </w:p>
        </w:tc>
      </w:tr>
      <w:tr w:rsidR="006018A3" w:rsidRPr="00A05951" w:rsidTr="004D5577">
        <w:trPr>
          <w:trHeight w:val="362"/>
        </w:trPr>
        <w:tc>
          <w:tcPr>
            <w:tcW w:w="201" w:type="pct"/>
            <w:tcBorders>
              <w:top w:val="nil"/>
              <w:left w:val="nil"/>
              <w:bottom w:val="nil"/>
              <w:right w:val="nil"/>
            </w:tcBorders>
            <w:noWrap/>
            <w:vAlign w:val="bottom"/>
            <w:hideMark/>
          </w:tcPr>
          <w:p w:rsidR="006018A3" w:rsidRPr="000C2B2F" w:rsidRDefault="006018A3" w:rsidP="00C93BAC">
            <w:pPr>
              <w:rPr>
                <w:rFonts w:ascii="Times New Roman" w:hAnsi="Times New Roman"/>
              </w:rPr>
            </w:pPr>
          </w:p>
        </w:tc>
        <w:tc>
          <w:tcPr>
            <w:tcW w:w="2213" w:type="pct"/>
            <w:tcBorders>
              <w:top w:val="nil"/>
              <w:left w:val="nil"/>
              <w:bottom w:val="nil"/>
              <w:right w:val="nil"/>
            </w:tcBorders>
            <w:noWrap/>
            <w:vAlign w:val="bottom"/>
            <w:hideMark/>
          </w:tcPr>
          <w:p w:rsidR="006018A3" w:rsidRPr="000C2B2F" w:rsidRDefault="006018A3" w:rsidP="00C93BAC"/>
        </w:tc>
        <w:tc>
          <w:tcPr>
            <w:tcW w:w="667" w:type="pct"/>
            <w:gridSpan w:val="2"/>
            <w:tcBorders>
              <w:top w:val="nil"/>
              <w:left w:val="nil"/>
              <w:bottom w:val="nil"/>
              <w:right w:val="nil"/>
            </w:tcBorders>
            <w:noWrap/>
            <w:vAlign w:val="bottom"/>
            <w:hideMark/>
          </w:tcPr>
          <w:p w:rsidR="006018A3" w:rsidRPr="000C2B2F" w:rsidRDefault="006018A3" w:rsidP="00C93BAC"/>
        </w:tc>
        <w:tc>
          <w:tcPr>
            <w:tcW w:w="698" w:type="pct"/>
            <w:gridSpan w:val="2"/>
            <w:tcBorders>
              <w:top w:val="nil"/>
              <w:left w:val="nil"/>
              <w:bottom w:val="nil"/>
              <w:right w:val="nil"/>
            </w:tcBorders>
            <w:noWrap/>
            <w:vAlign w:val="bottom"/>
            <w:hideMark/>
          </w:tcPr>
          <w:p w:rsidR="006018A3" w:rsidRPr="000C2B2F" w:rsidRDefault="006018A3" w:rsidP="00C93BAC">
            <w:pPr>
              <w:jc w:val="center"/>
              <w:rPr>
                <w:rFonts w:ascii="Times New Roman" w:hAnsi="Times New Roman"/>
              </w:rPr>
            </w:pPr>
          </w:p>
        </w:tc>
        <w:tc>
          <w:tcPr>
            <w:tcW w:w="1221" w:type="pct"/>
            <w:gridSpan w:val="2"/>
            <w:vMerge w:val="restart"/>
            <w:tcBorders>
              <w:top w:val="nil"/>
              <w:left w:val="nil"/>
              <w:bottom w:val="nil"/>
              <w:right w:val="nil"/>
            </w:tcBorders>
            <w:vAlign w:val="center"/>
            <w:hideMark/>
          </w:tcPr>
          <w:p w:rsidR="006018A3" w:rsidRPr="000C2B2F" w:rsidRDefault="006018A3" w:rsidP="00C93BAC">
            <w:pPr>
              <w:jc w:val="center"/>
            </w:pPr>
            <w:r w:rsidRPr="000C2B2F">
              <w:t>Teklif verenin Adı Soyadı                 Firma Kaşesi ve İmzası</w:t>
            </w:r>
          </w:p>
        </w:tc>
      </w:tr>
      <w:tr w:rsidR="006018A3" w:rsidRPr="00A05951" w:rsidTr="004D5577">
        <w:trPr>
          <w:trHeight w:val="362"/>
        </w:trPr>
        <w:tc>
          <w:tcPr>
            <w:tcW w:w="201" w:type="pct"/>
            <w:tcBorders>
              <w:top w:val="nil"/>
              <w:left w:val="nil"/>
              <w:bottom w:val="nil"/>
              <w:right w:val="nil"/>
            </w:tcBorders>
            <w:noWrap/>
            <w:vAlign w:val="bottom"/>
            <w:hideMark/>
          </w:tcPr>
          <w:p w:rsidR="006018A3" w:rsidRPr="000C2B2F" w:rsidRDefault="006018A3" w:rsidP="00C93BAC">
            <w:pPr>
              <w:jc w:val="center"/>
            </w:pPr>
          </w:p>
        </w:tc>
        <w:tc>
          <w:tcPr>
            <w:tcW w:w="2213" w:type="pct"/>
            <w:tcBorders>
              <w:top w:val="nil"/>
              <w:left w:val="nil"/>
              <w:bottom w:val="nil"/>
              <w:right w:val="nil"/>
            </w:tcBorders>
            <w:noWrap/>
            <w:vAlign w:val="bottom"/>
            <w:hideMark/>
          </w:tcPr>
          <w:p w:rsidR="006018A3" w:rsidRPr="000C2B2F" w:rsidRDefault="006018A3" w:rsidP="00C93BAC">
            <w:pPr>
              <w:jc w:val="center"/>
              <w:rPr>
                <w:rFonts w:ascii="Times New Roman" w:hAnsi="Times New Roman"/>
              </w:rPr>
            </w:pPr>
          </w:p>
        </w:tc>
        <w:tc>
          <w:tcPr>
            <w:tcW w:w="667" w:type="pct"/>
            <w:gridSpan w:val="2"/>
            <w:tcBorders>
              <w:top w:val="nil"/>
              <w:left w:val="nil"/>
              <w:bottom w:val="nil"/>
              <w:right w:val="nil"/>
            </w:tcBorders>
            <w:noWrap/>
            <w:vAlign w:val="bottom"/>
            <w:hideMark/>
          </w:tcPr>
          <w:p w:rsidR="006018A3" w:rsidRPr="000C2B2F" w:rsidRDefault="006018A3" w:rsidP="00C93BAC">
            <w:pPr>
              <w:rPr>
                <w:rFonts w:ascii="Times New Roman" w:hAnsi="Times New Roman"/>
              </w:rPr>
            </w:pPr>
          </w:p>
        </w:tc>
        <w:tc>
          <w:tcPr>
            <w:tcW w:w="698" w:type="pct"/>
            <w:gridSpan w:val="2"/>
            <w:tcBorders>
              <w:top w:val="nil"/>
              <w:left w:val="nil"/>
              <w:bottom w:val="nil"/>
              <w:right w:val="nil"/>
            </w:tcBorders>
            <w:noWrap/>
            <w:vAlign w:val="bottom"/>
            <w:hideMark/>
          </w:tcPr>
          <w:p w:rsidR="006018A3" w:rsidRPr="000C2B2F" w:rsidRDefault="006018A3" w:rsidP="00C93BAC">
            <w:pPr>
              <w:jc w:val="center"/>
              <w:rPr>
                <w:rFonts w:ascii="Times New Roman" w:hAnsi="Times New Roman"/>
              </w:rPr>
            </w:pPr>
          </w:p>
        </w:tc>
        <w:tc>
          <w:tcPr>
            <w:tcW w:w="1221" w:type="pct"/>
            <w:gridSpan w:val="2"/>
            <w:vMerge/>
            <w:tcBorders>
              <w:top w:val="nil"/>
              <w:left w:val="nil"/>
              <w:bottom w:val="nil"/>
              <w:right w:val="nil"/>
            </w:tcBorders>
            <w:vAlign w:val="center"/>
            <w:hideMark/>
          </w:tcPr>
          <w:p w:rsidR="006018A3" w:rsidRPr="000C2B2F" w:rsidRDefault="006018A3" w:rsidP="00C93BAC"/>
        </w:tc>
      </w:tr>
    </w:tbl>
    <w:p w:rsidR="006018A3" w:rsidRPr="000C4B70" w:rsidRDefault="006018A3" w:rsidP="006018A3">
      <w:pPr>
        <w:contextualSpacing/>
        <w:rPr>
          <w:b/>
          <w:bCs/>
        </w:rPr>
      </w:pPr>
    </w:p>
    <w:p w:rsidR="006018A3" w:rsidRPr="00D320C1" w:rsidRDefault="006018A3" w:rsidP="006018A3">
      <w:pPr>
        <w:spacing w:before="100" w:beforeAutospacing="1"/>
        <w:contextualSpacing/>
        <w:jc w:val="center"/>
      </w:pPr>
    </w:p>
    <w:p w:rsidR="00F95623" w:rsidRPr="006018A3" w:rsidRDefault="00F95623" w:rsidP="006018A3">
      <w:pPr>
        <w:ind w:firstLine="708"/>
      </w:pPr>
    </w:p>
    <w:sectPr w:rsidR="00F95623" w:rsidRPr="006018A3" w:rsidSect="006018A3">
      <w:headerReference w:type="default" r:id="rId7"/>
      <w:footerReference w:type="default" r:id="rId8"/>
      <w:pgSz w:w="11907" w:h="16840" w:code="9"/>
      <w:pgMar w:top="1134" w:right="567" w:bottom="284" w:left="709"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B98" w:rsidRDefault="00703B98">
      <w:r>
        <w:separator/>
      </w:r>
    </w:p>
  </w:endnote>
  <w:endnote w:type="continuationSeparator" w:id="0">
    <w:p w:rsidR="00703B98" w:rsidRDefault="0070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B66" w:rsidRDefault="00E21B66" w:rsidP="00E21B66">
    <w:pPr>
      <w:rPr>
        <w:rStyle w:val="SayfaNumaras"/>
        <w:rFonts w:cs="Arial"/>
      </w:rPr>
    </w:pPr>
  </w:p>
  <w:p w:rsidR="00CB5F86" w:rsidRDefault="00CB5F86" w:rsidP="00CB5F86">
    <w:pPr>
      <w:pStyle w:val="AltBilgi"/>
      <w:jc w:val="right"/>
    </w:pPr>
    <w:r>
      <w:rPr>
        <w:color w:val="A6A6A6"/>
        <w:sz w:val="16"/>
        <w:szCs w:val="16"/>
      </w:rPr>
      <w:t>Oska/012-y</w:t>
    </w:r>
    <w:r w:rsidR="00E259CA">
      <w:rPr>
        <w:color w:val="A6A6A6"/>
        <w:sz w:val="16"/>
        <w:szCs w:val="16"/>
      </w:rPr>
      <w:t>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B98" w:rsidRDefault="00703B98">
      <w:r>
        <w:separator/>
      </w:r>
    </w:p>
  </w:footnote>
  <w:footnote w:type="continuationSeparator" w:id="0">
    <w:p w:rsidR="00703B98" w:rsidRDefault="00703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24" w:type="pct"/>
      <w:jc w:val="center"/>
      <w:tblLook w:val="04A0" w:firstRow="1" w:lastRow="0" w:firstColumn="1" w:lastColumn="0" w:noHBand="0" w:noVBand="1"/>
    </w:tblPr>
    <w:tblGrid>
      <w:gridCol w:w="222"/>
      <w:gridCol w:w="10663"/>
      <w:gridCol w:w="222"/>
    </w:tblGrid>
    <w:tr w:rsidR="006244C6" w:rsidTr="006244C6">
      <w:trPr>
        <w:jc w:val="center"/>
      </w:trPr>
      <w:tc>
        <w:tcPr>
          <w:tcW w:w="50" w:type="pct"/>
          <w:vAlign w:val="center"/>
          <w:hideMark/>
        </w:tcPr>
        <w:p w:rsidR="006244C6" w:rsidRDefault="006244C6" w:rsidP="00DC732D">
          <w:pPr>
            <w:pStyle w:val="stBilgi"/>
            <w:tabs>
              <w:tab w:val="left" w:pos="4290"/>
            </w:tabs>
            <w:spacing w:before="100" w:beforeAutospacing="1" w:line="276" w:lineRule="auto"/>
            <w:contextualSpacing/>
            <w:jc w:val="center"/>
          </w:pPr>
        </w:p>
      </w:tc>
      <w:tc>
        <w:tcPr>
          <w:tcW w:w="4950" w:type="pct"/>
          <w:vAlign w:val="center"/>
          <w:hideMark/>
        </w:tcPr>
        <w:p w:rsidR="006244C6" w:rsidRDefault="006244C6" w:rsidP="00DC732D">
          <w:pPr>
            <w:pStyle w:val="stBilgi"/>
            <w:tabs>
              <w:tab w:val="left" w:pos="708"/>
            </w:tabs>
            <w:spacing w:before="100" w:beforeAutospacing="1" w:line="276" w:lineRule="auto"/>
            <w:ind w:left="-109" w:right="-109"/>
            <w:contextualSpacing/>
            <w:jc w:val="center"/>
          </w:pPr>
        </w:p>
      </w:tc>
      <w:tc>
        <w:tcPr>
          <w:tcW w:w="50" w:type="pct"/>
        </w:tcPr>
        <w:p w:rsidR="006244C6" w:rsidRDefault="006244C6" w:rsidP="00DC732D">
          <w:pPr>
            <w:pStyle w:val="stBilgi"/>
            <w:tabs>
              <w:tab w:val="left" w:pos="708"/>
            </w:tabs>
            <w:spacing w:before="100" w:beforeAutospacing="1" w:line="276" w:lineRule="auto"/>
            <w:ind w:right="2276"/>
            <w:contextualSpacing/>
            <w:jc w:val="center"/>
          </w:pPr>
        </w:p>
      </w:tc>
    </w:tr>
  </w:tbl>
  <w:p w:rsidR="00932E17" w:rsidRDefault="00932E17" w:rsidP="006018A3">
    <w:pPr>
      <w:spacing w:before="100" w:beforeAutospacing="1"/>
      <w:contextualSpacing/>
      <w:jc w:val="center"/>
      <w:rPr>
        <w:b/>
        <w:bCs/>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8"/>
  <w:hyphenationZone w:val="425"/>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57"/>
    <w:rsid w:val="00005FFA"/>
    <w:rsid w:val="00007CAB"/>
    <w:rsid w:val="000143D8"/>
    <w:rsid w:val="0001499A"/>
    <w:rsid w:val="00023BD9"/>
    <w:rsid w:val="00025879"/>
    <w:rsid w:val="0008152C"/>
    <w:rsid w:val="00082BB3"/>
    <w:rsid w:val="00084DE9"/>
    <w:rsid w:val="00094998"/>
    <w:rsid w:val="000A25B4"/>
    <w:rsid w:val="000A3DE1"/>
    <w:rsid w:val="000A4E5D"/>
    <w:rsid w:val="000B6CE8"/>
    <w:rsid w:val="000C007C"/>
    <w:rsid w:val="000C0D60"/>
    <w:rsid w:val="000C2B2F"/>
    <w:rsid w:val="000C3AB7"/>
    <w:rsid w:val="000C4B70"/>
    <w:rsid w:val="000C4DFD"/>
    <w:rsid w:val="000C5DBB"/>
    <w:rsid w:val="000D016C"/>
    <w:rsid w:val="000D19EB"/>
    <w:rsid w:val="000D3C80"/>
    <w:rsid w:val="000D6536"/>
    <w:rsid w:val="000F5996"/>
    <w:rsid w:val="000F5AAA"/>
    <w:rsid w:val="00112929"/>
    <w:rsid w:val="00113853"/>
    <w:rsid w:val="00115904"/>
    <w:rsid w:val="001267F5"/>
    <w:rsid w:val="001303F7"/>
    <w:rsid w:val="00135530"/>
    <w:rsid w:val="0015366F"/>
    <w:rsid w:val="00155BC9"/>
    <w:rsid w:val="00167C6D"/>
    <w:rsid w:val="001A6508"/>
    <w:rsid w:val="001C460B"/>
    <w:rsid w:val="001E1557"/>
    <w:rsid w:val="001E5DA8"/>
    <w:rsid w:val="00201857"/>
    <w:rsid w:val="002053B5"/>
    <w:rsid w:val="00213CD9"/>
    <w:rsid w:val="0021642A"/>
    <w:rsid w:val="00224AFE"/>
    <w:rsid w:val="002328B1"/>
    <w:rsid w:val="002576AF"/>
    <w:rsid w:val="00270EB1"/>
    <w:rsid w:val="002801AA"/>
    <w:rsid w:val="00281703"/>
    <w:rsid w:val="002B79A5"/>
    <w:rsid w:val="002C23ED"/>
    <w:rsid w:val="002E1E9C"/>
    <w:rsid w:val="002E755A"/>
    <w:rsid w:val="002F04C4"/>
    <w:rsid w:val="00301C08"/>
    <w:rsid w:val="003204F7"/>
    <w:rsid w:val="00322926"/>
    <w:rsid w:val="00336B2A"/>
    <w:rsid w:val="0033763C"/>
    <w:rsid w:val="003409F5"/>
    <w:rsid w:val="003667CB"/>
    <w:rsid w:val="003B6C8E"/>
    <w:rsid w:val="003E1F3A"/>
    <w:rsid w:val="003E3C6F"/>
    <w:rsid w:val="003E53E8"/>
    <w:rsid w:val="003F6DAB"/>
    <w:rsid w:val="0040508B"/>
    <w:rsid w:val="004224AE"/>
    <w:rsid w:val="0042773F"/>
    <w:rsid w:val="004442F7"/>
    <w:rsid w:val="00445426"/>
    <w:rsid w:val="0045215D"/>
    <w:rsid w:val="00453505"/>
    <w:rsid w:val="00455B6C"/>
    <w:rsid w:val="004603CE"/>
    <w:rsid w:val="00463B0B"/>
    <w:rsid w:val="00476D9C"/>
    <w:rsid w:val="00483BC0"/>
    <w:rsid w:val="004B4139"/>
    <w:rsid w:val="004D5577"/>
    <w:rsid w:val="004E4902"/>
    <w:rsid w:val="004F0EE3"/>
    <w:rsid w:val="004F356E"/>
    <w:rsid w:val="005003DE"/>
    <w:rsid w:val="005241DE"/>
    <w:rsid w:val="00537E6C"/>
    <w:rsid w:val="0055275B"/>
    <w:rsid w:val="005542BD"/>
    <w:rsid w:val="00554FC9"/>
    <w:rsid w:val="005553CA"/>
    <w:rsid w:val="00582C10"/>
    <w:rsid w:val="00587384"/>
    <w:rsid w:val="00591584"/>
    <w:rsid w:val="005C4ECE"/>
    <w:rsid w:val="005C722C"/>
    <w:rsid w:val="005D70FA"/>
    <w:rsid w:val="005E28A5"/>
    <w:rsid w:val="005E54AF"/>
    <w:rsid w:val="005F092A"/>
    <w:rsid w:val="005F1664"/>
    <w:rsid w:val="006018A3"/>
    <w:rsid w:val="006244C6"/>
    <w:rsid w:val="00627ACA"/>
    <w:rsid w:val="00636A12"/>
    <w:rsid w:val="00642997"/>
    <w:rsid w:val="00650869"/>
    <w:rsid w:val="00661699"/>
    <w:rsid w:val="0066459B"/>
    <w:rsid w:val="006A54EB"/>
    <w:rsid w:val="006A5FD8"/>
    <w:rsid w:val="006C34A5"/>
    <w:rsid w:val="006C76EB"/>
    <w:rsid w:val="006D7E1A"/>
    <w:rsid w:val="006E39C8"/>
    <w:rsid w:val="006E56AE"/>
    <w:rsid w:val="007009A3"/>
    <w:rsid w:val="00703B98"/>
    <w:rsid w:val="00707858"/>
    <w:rsid w:val="007103AD"/>
    <w:rsid w:val="007213E5"/>
    <w:rsid w:val="0075515F"/>
    <w:rsid w:val="00765801"/>
    <w:rsid w:val="00777BCC"/>
    <w:rsid w:val="00777D1A"/>
    <w:rsid w:val="00791E05"/>
    <w:rsid w:val="00794E7F"/>
    <w:rsid w:val="007B055F"/>
    <w:rsid w:val="007B6936"/>
    <w:rsid w:val="007B76D4"/>
    <w:rsid w:val="007E78D4"/>
    <w:rsid w:val="007F1F9D"/>
    <w:rsid w:val="007F2C9B"/>
    <w:rsid w:val="00802ADB"/>
    <w:rsid w:val="00806E34"/>
    <w:rsid w:val="008166CB"/>
    <w:rsid w:val="008225D0"/>
    <w:rsid w:val="00824D4D"/>
    <w:rsid w:val="00831538"/>
    <w:rsid w:val="00833AE7"/>
    <w:rsid w:val="00833BE5"/>
    <w:rsid w:val="00834C73"/>
    <w:rsid w:val="00846106"/>
    <w:rsid w:val="00862053"/>
    <w:rsid w:val="00872557"/>
    <w:rsid w:val="00874DB4"/>
    <w:rsid w:val="008864AE"/>
    <w:rsid w:val="008A5646"/>
    <w:rsid w:val="008A7E31"/>
    <w:rsid w:val="008B741A"/>
    <w:rsid w:val="008C7837"/>
    <w:rsid w:val="008E2041"/>
    <w:rsid w:val="008E640D"/>
    <w:rsid w:val="008E7721"/>
    <w:rsid w:val="008F442D"/>
    <w:rsid w:val="0091436B"/>
    <w:rsid w:val="00932E17"/>
    <w:rsid w:val="00955CFA"/>
    <w:rsid w:val="009623E7"/>
    <w:rsid w:val="009707FF"/>
    <w:rsid w:val="00971126"/>
    <w:rsid w:val="009713C5"/>
    <w:rsid w:val="00990640"/>
    <w:rsid w:val="009A144A"/>
    <w:rsid w:val="009A4FA6"/>
    <w:rsid w:val="009B2A78"/>
    <w:rsid w:val="009B5B0A"/>
    <w:rsid w:val="009E3874"/>
    <w:rsid w:val="009F26E2"/>
    <w:rsid w:val="00A00625"/>
    <w:rsid w:val="00A05951"/>
    <w:rsid w:val="00A1639B"/>
    <w:rsid w:val="00A5047D"/>
    <w:rsid w:val="00A6025A"/>
    <w:rsid w:val="00A659AC"/>
    <w:rsid w:val="00A70A4D"/>
    <w:rsid w:val="00A90965"/>
    <w:rsid w:val="00A93E23"/>
    <w:rsid w:val="00AA2444"/>
    <w:rsid w:val="00AA554A"/>
    <w:rsid w:val="00AB34AA"/>
    <w:rsid w:val="00AC74CB"/>
    <w:rsid w:val="00AD3C1D"/>
    <w:rsid w:val="00AF06BF"/>
    <w:rsid w:val="00AF401B"/>
    <w:rsid w:val="00AF6527"/>
    <w:rsid w:val="00B10F2C"/>
    <w:rsid w:val="00B17C81"/>
    <w:rsid w:val="00B25211"/>
    <w:rsid w:val="00B30B80"/>
    <w:rsid w:val="00B44C36"/>
    <w:rsid w:val="00B504B2"/>
    <w:rsid w:val="00B5659E"/>
    <w:rsid w:val="00B623B7"/>
    <w:rsid w:val="00B66D7A"/>
    <w:rsid w:val="00B724F7"/>
    <w:rsid w:val="00B83B07"/>
    <w:rsid w:val="00B94C75"/>
    <w:rsid w:val="00B96F8F"/>
    <w:rsid w:val="00BA13EB"/>
    <w:rsid w:val="00BA6A7F"/>
    <w:rsid w:val="00C10267"/>
    <w:rsid w:val="00C111AF"/>
    <w:rsid w:val="00C25D1F"/>
    <w:rsid w:val="00C3512E"/>
    <w:rsid w:val="00C52407"/>
    <w:rsid w:val="00C53955"/>
    <w:rsid w:val="00C545DF"/>
    <w:rsid w:val="00C604BC"/>
    <w:rsid w:val="00C613F9"/>
    <w:rsid w:val="00C62BD8"/>
    <w:rsid w:val="00C722E4"/>
    <w:rsid w:val="00C85229"/>
    <w:rsid w:val="00C91000"/>
    <w:rsid w:val="00C93BAC"/>
    <w:rsid w:val="00C97B00"/>
    <w:rsid w:val="00C97DD8"/>
    <w:rsid w:val="00CA7EA1"/>
    <w:rsid w:val="00CB5F86"/>
    <w:rsid w:val="00CE0C0F"/>
    <w:rsid w:val="00CF3338"/>
    <w:rsid w:val="00CF72E1"/>
    <w:rsid w:val="00D06343"/>
    <w:rsid w:val="00D12C19"/>
    <w:rsid w:val="00D1589E"/>
    <w:rsid w:val="00D15ACB"/>
    <w:rsid w:val="00D15B5C"/>
    <w:rsid w:val="00D320C1"/>
    <w:rsid w:val="00D36E5D"/>
    <w:rsid w:val="00D46CC0"/>
    <w:rsid w:val="00D57321"/>
    <w:rsid w:val="00D64B98"/>
    <w:rsid w:val="00D76EF9"/>
    <w:rsid w:val="00DA4C8F"/>
    <w:rsid w:val="00DB0FA6"/>
    <w:rsid w:val="00DB5951"/>
    <w:rsid w:val="00DB59E3"/>
    <w:rsid w:val="00DC732D"/>
    <w:rsid w:val="00DE31AB"/>
    <w:rsid w:val="00DF29F0"/>
    <w:rsid w:val="00DF41A4"/>
    <w:rsid w:val="00E011CF"/>
    <w:rsid w:val="00E20110"/>
    <w:rsid w:val="00E21B66"/>
    <w:rsid w:val="00E259CA"/>
    <w:rsid w:val="00E40A8C"/>
    <w:rsid w:val="00E53598"/>
    <w:rsid w:val="00E558FD"/>
    <w:rsid w:val="00E72872"/>
    <w:rsid w:val="00E737D0"/>
    <w:rsid w:val="00E7518E"/>
    <w:rsid w:val="00E80931"/>
    <w:rsid w:val="00E84241"/>
    <w:rsid w:val="00E90BFA"/>
    <w:rsid w:val="00E911AC"/>
    <w:rsid w:val="00E92235"/>
    <w:rsid w:val="00EA02B9"/>
    <w:rsid w:val="00EC4000"/>
    <w:rsid w:val="00EC4821"/>
    <w:rsid w:val="00ED2F0A"/>
    <w:rsid w:val="00ED4B87"/>
    <w:rsid w:val="00ED5B12"/>
    <w:rsid w:val="00ED7C2A"/>
    <w:rsid w:val="00EE03A0"/>
    <w:rsid w:val="00EF18A3"/>
    <w:rsid w:val="00F21A90"/>
    <w:rsid w:val="00F2333A"/>
    <w:rsid w:val="00F254FD"/>
    <w:rsid w:val="00F37F53"/>
    <w:rsid w:val="00F47338"/>
    <w:rsid w:val="00F612F7"/>
    <w:rsid w:val="00F654E3"/>
    <w:rsid w:val="00F65C8B"/>
    <w:rsid w:val="00F73BAA"/>
    <w:rsid w:val="00F846E8"/>
    <w:rsid w:val="00F95623"/>
    <w:rsid w:val="00F96FFA"/>
    <w:rsid w:val="00FB01EF"/>
    <w:rsid w:val="00FB169D"/>
    <w:rsid w:val="00FF0D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70C160-0403-4A05-AA5A-3D1A0796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69D"/>
    <w:pPr>
      <w:spacing w:after="0" w:line="240" w:lineRule="auto"/>
    </w:pPr>
    <w:rPr>
      <w:rFonts w:ascii="Arial" w:hAnsi="Arial" w:cs="Arial"/>
      <w:sz w:val="20"/>
      <w:szCs w:val="20"/>
    </w:rPr>
  </w:style>
  <w:style w:type="paragraph" w:styleId="Balk1">
    <w:name w:val="heading 1"/>
    <w:basedOn w:val="Normal"/>
    <w:next w:val="Normal"/>
    <w:link w:val="Balk1Char"/>
    <w:uiPriority w:val="9"/>
    <w:qFormat/>
    <w:rsid w:val="00FB169D"/>
    <w:pPr>
      <w:keepNext/>
      <w:spacing w:before="240" w:after="60"/>
      <w:outlineLvl w:val="0"/>
    </w:pPr>
    <w:rPr>
      <w:rFonts w:ascii="Times New Roman" w:hAnsi="Times New Roman" w:cs="Times New Roman"/>
      <w:b/>
      <w:bCs/>
      <w:kern w:val="32"/>
      <w:sz w:val="32"/>
      <w:szCs w:val="32"/>
    </w:rPr>
  </w:style>
  <w:style w:type="paragraph" w:styleId="Balk2">
    <w:name w:val="heading 2"/>
    <w:basedOn w:val="Normal"/>
    <w:next w:val="Normal"/>
    <w:link w:val="Balk2Char"/>
    <w:uiPriority w:val="9"/>
    <w:unhideWhenUsed/>
    <w:qFormat/>
    <w:rsid w:val="00FB169D"/>
    <w:pPr>
      <w:keepNext/>
      <w:spacing w:before="240" w:after="60"/>
      <w:outlineLvl w:val="1"/>
    </w:pPr>
    <w:rPr>
      <w:rFonts w:ascii="Times New Roman" w:hAnsi="Times New Roman" w:cs="Times New Roman"/>
      <w:b/>
      <w:bCs/>
      <w:i/>
      <w:iCs/>
      <w:sz w:val="28"/>
      <w:szCs w:val="28"/>
    </w:rPr>
  </w:style>
  <w:style w:type="paragraph" w:styleId="Balk3">
    <w:name w:val="heading 3"/>
    <w:basedOn w:val="Normal"/>
    <w:next w:val="Normal"/>
    <w:link w:val="Balk3Char"/>
    <w:uiPriority w:val="9"/>
    <w:semiHidden/>
    <w:unhideWhenUsed/>
    <w:qFormat/>
    <w:rsid w:val="00FB169D"/>
    <w:pPr>
      <w:keepNext/>
      <w:spacing w:before="240" w:after="60"/>
      <w:outlineLvl w:val="2"/>
    </w:pPr>
    <w:rPr>
      <w:rFonts w:ascii="Times New Roman" w:hAnsi="Times New Roman" w:cs="Times New Roman"/>
      <w:b/>
      <w:bCs/>
      <w:sz w:val="26"/>
      <w:szCs w:val="26"/>
    </w:rPr>
  </w:style>
  <w:style w:type="paragraph" w:styleId="Balk4">
    <w:name w:val="heading 4"/>
    <w:basedOn w:val="Normal"/>
    <w:next w:val="Normal"/>
    <w:link w:val="Balk4Char"/>
    <w:uiPriority w:val="9"/>
    <w:semiHidden/>
    <w:unhideWhenUsed/>
    <w:qFormat/>
    <w:rsid w:val="00FB169D"/>
    <w:pPr>
      <w:keepNext/>
      <w:spacing w:before="240" w:after="60"/>
      <w:outlineLvl w:val="3"/>
    </w:pPr>
    <w:rPr>
      <w:rFonts w:ascii="Times New Roman" w:hAnsi="Times New Roman" w:cs="Times New Roman"/>
      <w:b/>
      <w:bCs/>
      <w:sz w:val="28"/>
      <w:szCs w:val="28"/>
    </w:rPr>
  </w:style>
  <w:style w:type="paragraph" w:styleId="Balk5">
    <w:name w:val="heading 5"/>
    <w:basedOn w:val="Normal"/>
    <w:next w:val="Normal"/>
    <w:link w:val="Balk5Char"/>
    <w:uiPriority w:val="9"/>
    <w:semiHidden/>
    <w:unhideWhenUsed/>
    <w:qFormat/>
    <w:rsid w:val="00FB169D"/>
    <w:pPr>
      <w:spacing w:before="240" w:after="60"/>
      <w:outlineLvl w:val="4"/>
    </w:pPr>
    <w:rPr>
      <w:rFonts w:ascii="Times New Roman" w:hAnsi="Times New Roman" w:cs="Times New Roman"/>
      <w:b/>
      <w:bCs/>
      <w:i/>
      <w:iCs/>
      <w:sz w:val="26"/>
      <w:szCs w:val="26"/>
    </w:rPr>
  </w:style>
  <w:style w:type="paragraph" w:styleId="Balk6">
    <w:name w:val="heading 6"/>
    <w:basedOn w:val="Normal"/>
    <w:next w:val="Normal"/>
    <w:link w:val="Balk6Char"/>
    <w:uiPriority w:val="9"/>
    <w:semiHidden/>
    <w:unhideWhenUsed/>
    <w:qFormat/>
    <w:rsid w:val="00FB169D"/>
    <w:pPr>
      <w:spacing w:before="240" w:after="60"/>
      <w:outlineLvl w:val="5"/>
    </w:pPr>
    <w:rPr>
      <w:rFonts w:ascii="Times New Roman" w:hAnsi="Times New Roman" w:cs="Times New Roman"/>
      <w:b/>
      <w:bCs/>
      <w:sz w:val="22"/>
      <w:szCs w:val="22"/>
    </w:rPr>
  </w:style>
  <w:style w:type="paragraph" w:styleId="Balk7">
    <w:name w:val="heading 7"/>
    <w:basedOn w:val="Normal"/>
    <w:next w:val="Normal"/>
    <w:link w:val="Balk7Char"/>
    <w:uiPriority w:val="9"/>
    <w:semiHidden/>
    <w:unhideWhenUsed/>
    <w:qFormat/>
    <w:rsid w:val="00FB169D"/>
    <w:pPr>
      <w:spacing w:before="240" w:after="60"/>
      <w:outlineLvl w:val="6"/>
    </w:pPr>
    <w:rPr>
      <w:rFonts w:ascii="Times New Roman" w:hAnsi="Times New Roman" w:cs="Times New Roman"/>
      <w:sz w:val="24"/>
      <w:szCs w:val="24"/>
    </w:rPr>
  </w:style>
  <w:style w:type="paragraph" w:styleId="Balk8">
    <w:name w:val="heading 8"/>
    <w:basedOn w:val="Normal"/>
    <w:next w:val="Normal"/>
    <w:link w:val="Balk8Char"/>
    <w:uiPriority w:val="9"/>
    <w:semiHidden/>
    <w:unhideWhenUsed/>
    <w:qFormat/>
    <w:rsid w:val="00FB169D"/>
    <w:pPr>
      <w:spacing w:before="240" w:after="60"/>
      <w:outlineLvl w:val="7"/>
    </w:pPr>
    <w:rPr>
      <w:rFonts w:ascii="Times New Roman" w:hAnsi="Times New Roman" w:cs="Times New Roman"/>
      <w:i/>
      <w:iCs/>
      <w:sz w:val="24"/>
      <w:szCs w:val="24"/>
    </w:rPr>
  </w:style>
  <w:style w:type="paragraph" w:styleId="Balk9">
    <w:name w:val="heading 9"/>
    <w:basedOn w:val="Normal"/>
    <w:next w:val="Normal"/>
    <w:link w:val="Balk9Char"/>
    <w:uiPriority w:val="9"/>
    <w:semiHidden/>
    <w:unhideWhenUsed/>
    <w:qFormat/>
    <w:rsid w:val="00FB169D"/>
    <w:pPr>
      <w:spacing w:before="240" w:after="60"/>
      <w:outlineLvl w:val="8"/>
    </w:pPr>
    <w:rPr>
      <w:rFonts w:ascii="Times New Roman" w:hAnsi="Times New Roman" w:cs="Times New Roman"/>
      <w:sz w:val="22"/>
      <w:szCs w:val="22"/>
    </w:rPr>
  </w:style>
  <w:style w:type="character" w:default="1" w:styleId="VarsaylanParagrafYazTipi">
    <w:name w:val="Default Paragraph Font"/>
    <w:uiPriority w:val="99"/>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FB169D"/>
    <w:rPr>
      <w:rFonts w:ascii="Times New Roman" w:hAnsi="Times New Roman" w:cs="Times New Roman"/>
      <w:b/>
      <w:bCs/>
      <w:kern w:val="32"/>
      <w:sz w:val="32"/>
      <w:szCs w:val="32"/>
    </w:rPr>
  </w:style>
  <w:style w:type="character" w:customStyle="1" w:styleId="Balk2Char">
    <w:name w:val="Başlık 2 Char"/>
    <w:basedOn w:val="VarsaylanParagrafYazTipi"/>
    <w:link w:val="Balk2"/>
    <w:uiPriority w:val="9"/>
    <w:locked/>
    <w:rsid w:val="00FB169D"/>
    <w:rPr>
      <w:rFonts w:ascii="Times New Roman" w:hAnsi="Times New Roman" w:cs="Times New Roman"/>
      <w:b/>
      <w:bCs/>
      <w:i/>
      <w:iCs/>
      <w:sz w:val="28"/>
      <w:szCs w:val="28"/>
    </w:rPr>
  </w:style>
  <w:style w:type="character" w:customStyle="1" w:styleId="Balk3Char">
    <w:name w:val="Başlık 3 Char"/>
    <w:basedOn w:val="VarsaylanParagrafYazTipi"/>
    <w:link w:val="Balk3"/>
    <w:uiPriority w:val="9"/>
    <w:semiHidden/>
    <w:locked/>
    <w:rsid w:val="00FB169D"/>
    <w:rPr>
      <w:rFonts w:ascii="Times New Roman" w:hAnsi="Times New Roman" w:cs="Times New Roman"/>
      <w:b/>
      <w:bCs/>
      <w:sz w:val="26"/>
      <w:szCs w:val="26"/>
    </w:rPr>
  </w:style>
  <w:style w:type="character" w:customStyle="1" w:styleId="Balk4Char">
    <w:name w:val="Başlık 4 Char"/>
    <w:basedOn w:val="VarsaylanParagrafYazTipi"/>
    <w:link w:val="Balk4"/>
    <w:uiPriority w:val="9"/>
    <w:semiHidden/>
    <w:locked/>
    <w:rsid w:val="00FB169D"/>
    <w:rPr>
      <w:rFonts w:ascii="Times New Roman" w:hAnsi="Times New Roman" w:cs="Times New Roman"/>
      <w:b/>
      <w:bCs/>
      <w:sz w:val="28"/>
      <w:szCs w:val="28"/>
    </w:rPr>
  </w:style>
  <w:style w:type="character" w:customStyle="1" w:styleId="Balk5Char">
    <w:name w:val="Başlık 5 Char"/>
    <w:basedOn w:val="VarsaylanParagrafYazTipi"/>
    <w:link w:val="Balk5"/>
    <w:uiPriority w:val="9"/>
    <w:semiHidden/>
    <w:locked/>
    <w:rsid w:val="00FB169D"/>
    <w:rPr>
      <w:rFonts w:ascii="Times New Roman" w:hAnsi="Times New Roman" w:cs="Times New Roman"/>
      <w:b/>
      <w:bCs/>
      <w:i/>
      <w:iCs/>
      <w:sz w:val="26"/>
      <w:szCs w:val="26"/>
    </w:rPr>
  </w:style>
  <w:style w:type="character" w:customStyle="1" w:styleId="Balk6Char">
    <w:name w:val="Başlık 6 Char"/>
    <w:basedOn w:val="VarsaylanParagrafYazTipi"/>
    <w:link w:val="Balk6"/>
    <w:uiPriority w:val="9"/>
    <w:semiHidden/>
    <w:locked/>
    <w:rsid w:val="00FB169D"/>
    <w:rPr>
      <w:rFonts w:ascii="Times New Roman" w:hAnsi="Times New Roman" w:cs="Times New Roman"/>
      <w:b/>
      <w:bCs/>
    </w:rPr>
  </w:style>
  <w:style w:type="character" w:customStyle="1" w:styleId="Balk7Char">
    <w:name w:val="Başlık 7 Char"/>
    <w:basedOn w:val="VarsaylanParagrafYazTipi"/>
    <w:link w:val="Balk7"/>
    <w:uiPriority w:val="9"/>
    <w:semiHidden/>
    <w:locked/>
    <w:rsid w:val="00FB169D"/>
    <w:rPr>
      <w:rFonts w:ascii="Times New Roman" w:hAnsi="Times New Roman" w:cs="Times New Roman"/>
      <w:sz w:val="24"/>
      <w:szCs w:val="24"/>
    </w:rPr>
  </w:style>
  <w:style w:type="character" w:customStyle="1" w:styleId="Balk8Char">
    <w:name w:val="Başlık 8 Char"/>
    <w:basedOn w:val="VarsaylanParagrafYazTipi"/>
    <w:link w:val="Balk8"/>
    <w:uiPriority w:val="9"/>
    <w:semiHidden/>
    <w:locked/>
    <w:rsid w:val="00FB169D"/>
    <w:rPr>
      <w:rFonts w:ascii="Times New Roman" w:hAnsi="Times New Roman" w:cs="Times New Roman"/>
      <w:i/>
      <w:iCs/>
      <w:sz w:val="24"/>
      <w:szCs w:val="24"/>
    </w:rPr>
  </w:style>
  <w:style w:type="character" w:customStyle="1" w:styleId="Balk9Char">
    <w:name w:val="Başlık 9 Char"/>
    <w:basedOn w:val="VarsaylanParagrafYazTipi"/>
    <w:link w:val="Balk9"/>
    <w:uiPriority w:val="9"/>
    <w:semiHidden/>
    <w:locked/>
    <w:rsid w:val="00FB169D"/>
    <w:rPr>
      <w:rFonts w:ascii="Times New Roman" w:hAnsi="Times New Roman" w:cs="Times New Roman"/>
    </w:rPr>
  </w:style>
  <w:style w:type="paragraph" w:styleId="BalonMetni">
    <w:name w:val="Balloon Text"/>
    <w:basedOn w:val="Normal"/>
    <w:link w:val="BalonMetniChar"/>
    <w:uiPriority w:val="99"/>
    <w:semiHidden/>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hAnsi="Tahoma" w:cs="Tahoma"/>
      <w:sz w:val="16"/>
      <w:szCs w:val="16"/>
    </w:rPr>
  </w:style>
  <w:style w:type="paragraph" w:styleId="stBilgi">
    <w:name w:val="header"/>
    <w:basedOn w:val="Normal"/>
    <w:link w:val="stBilgiChar"/>
    <w:uiPriority w:val="99"/>
    <w:rsid w:val="00C604BC"/>
    <w:pPr>
      <w:tabs>
        <w:tab w:val="center" w:pos="4536"/>
        <w:tab w:val="right" w:pos="9072"/>
      </w:tabs>
    </w:pPr>
  </w:style>
  <w:style w:type="character" w:customStyle="1" w:styleId="AltBilgiChar1">
    <w:name w:val="Alt Bilgi Char1"/>
    <w:basedOn w:val="VarsaylanParagrafYazTipi"/>
    <w:link w:val="AltBilgi"/>
    <w:uiPriority w:val="99"/>
    <w:semiHidden/>
    <w:locked/>
    <w:rPr>
      <w:rFonts w:ascii="Arial" w:hAnsi="Arial" w:cs="Arial"/>
      <w:sz w:val="20"/>
      <w:szCs w:val="20"/>
    </w:rPr>
  </w:style>
  <w:style w:type="character" w:customStyle="1" w:styleId="stBilgiChar">
    <w:name w:val="Üst Bilgi Char"/>
    <w:basedOn w:val="VarsaylanParagrafYazTipi"/>
    <w:link w:val="stBilgi"/>
    <w:uiPriority w:val="99"/>
    <w:locked/>
    <w:rPr>
      <w:rFonts w:ascii="Arial" w:hAnsi="Arial" w:cs="Arial"/>
      <w:sz w:val="20"/>
      <w:szCs w:val="20"/>
    </w:rPr>
  </w:style>
  <w:style w:type="character" w:styleId="SayfaNumaras">
    <w:name w:val="page number"/>
    <w:basedOn w:val="VarsaylanParagrafYazTipi"/>
    <w:uiPriority w:val="99"/>
    <w:rsid w:val="00D36E5D"/>
    <w:rPr>
      <w:rFonts w:cs="Times New Roman"/>
    </w:rPr>
  </w:style>
  <w:style w:type="paragraph" w:styleId="AltBilgi">
    <w:name w:val="footer"/>
    <w:basedOn w:val="Normal"/>
    <w:link w:val="AltBilgiChar1"/>
    <w:uiPriority w:val="99"/>
    <w:rsid w:val="00C604BC"/>
    <w:pPr>
      <w:tabs>
        <w:tab w:val="center" w:pos="4536"/>
        <w:tab w:val="right" w:pos="9072"/>
      </w:tabs>
    </w:pPr>
  </w:style>
  <w:style w:type="character" w:customStyle="1" w:styleId="AltBilgiChar">
    <w:name w:val="Alt Bilgi Char"/>
    <w:basedOn w:val="VarsaylanParagrafYazTipi"/>
    <w:uiPriority w:val="99"/>
    <w:semiHidden/>
    <w:rPr>
      <w:rFonts w:ascii="Arial" w:hAnsi="Arial" w:cs="Arial"/>
      <w:sz w:val="20"/>
      <w:szCs w:val="20"/>
    </w:rPr>
  </w:style>
  <w:style w:type="character" w:customStyle="1" w:styleId="AltbilgiChar10">
    <w:name w:val="Altbilgi Char1"/>
    <w:basedOn w:val="VarsaylanParagrafYazTipi"/>
    <w:uiPriority w:val="99"/>
    <w:semiHidden/>
    <w:rPr>
      <w:rFonts w:ascii="Arial" w:hAnsi="Arial" w:cs="Arial"/>
      <w:sz w:val="20"/>
      <w:szCs w:val="20"/>
    </w:rPr>
  </w:style>
  <w:style w:type="character" w:customStyle="1" w:styleId="AltbilgiChar12">
    <w:name w:val="Altbilgi Char12"/>
    <w:basedOn w:val="VarsaylanParagrafYazTipi"/>
    <w:uiPriority w:val="99"/>
    <w:semiHidden/>
    <w:rPr>
      <w:rFonts w:ascii="Arial" w:hAnsi="Arial" w:cs="Arial"/>
      <w:sz w:val="20"/>
      <w:szCs w:val="20"/>
    </w:rPr>
  </w:style>
  <w:style w:type="character" w:customStyle="1" w:styleId="AltbilgiChar11">
    <w:name w:val="Altbilgi Char11"/>
    <w:basedOn w:val="VarsaylanParagrafYazTipi"/>
    <w:uiPriority w:val="99"/>
    <w:semiHidden/>
    <w:rPr>
      <w:rFonts w:ascii="Arial" w:hAnsi="Arial" w:cs="Arial"/>
      <w:sz w:val="20"/>
      <w:szCs w:val="20"/>
    </w:rPr>
  </w:style>
  <w:style w:type="paragraph" w:styleId="ResimYazs">
    <w:name w:val="caption"/>
    <w:basedOn w:val="Normal"/>
    <w:next w:val="Normal"/>
    <w:uiPriority w:val="35"/>
    <w:semiHidden/>
    <w:unhideWhenUsed/>
    <w:qFormat/>
    <w:rsid w:val="00FB169D"/>
    <w:pPr>
      <w:spacing w:after="200"/>
    </w:pPr>
    <w:rPr>
      <w:b/>
      <w:bCs/>
      <w:color w:val="4F81BD"/>
      <w:sz w:val="18"/>
      <w:szCs w:val="18"/>
    </w:rPr>
  </w:style>
  <w:style w:type="paragraph" w:styleId="ListeParagraf">
    <w:name w:val="List Paragraph"/>
    <w:basedOn w:val="Normal"/>
    <w:uiPriority w:val="34"/>
    <w:qFormat/>
    <w:rsid w:val="00FB169D"/>
    <w:pPr>
      <w:ind w:left="708"/>
    </w:pPr>
  </w:style>
  <w:style w:type="paragraph" w:styleId="KonuBal">
    <w:name w:val="Title"/>
    <w:basedOn w:val="Normal"/>
    <w:link w:val="KonuBalChar"/>
    <w:uiPriority w:val="99"/>
    <w:qFormat/>
    <w:rsid w:val="00FB169D"/>
    <w:pPr>
      <w:overflowPunct w:val="0"/>
      <w:autoSpaceDE w:val="0"/>
      <w:autoSpaceDN w:val="0"/>
      <w:adjustRightInd w:val="0"/>
      <w:jc w:val="center"/>
      <w:textAlignment w:val="baseline"/>
    </w:pPr>
    <w:rPr>
      <w:rFonts w:ascii="Times New Roman" w:hAnsi="Times New Roman" w:cs="Times New Roman"/>
      <w:b/>
      <w:bCs/>
      <w:kern w:val="28"/>
      <w:sz w:val="32"/>
      <w:szCs w:val="32"/>
    </w:rPr>
  </w:style>
  <w:style w:type="character" w:customStyle="1" w:styleId="KonuBalChar">
    <w:name w:val="Konu Başlığı Char"/>
    <w:basedOn w:val="VarsaylanParagrafYazTipi"/>
    <w:link w:val="KonuBal"/>
    <w:uiPriority w:val="99"/>
    <w:locked/>
    <w:rsid w:val="00FB169D"/>
    <w:rPr>
      <w:rFonts w:ascii="Times New Roman" w:hAnsi="Times New Roman" w:cs="Times New Roman"/>
      <w:b/>
      <w:bCs/>
      <w:kern w:val="28"/>
      <w:sz w:val="32"/>
      <w:szCs w:val="32"/>
    </w:rPr>
  </w:style>
  <w:style w:type="paragraph" w:styleId="Altyaz">
    <w:name w:val="Subtitle"/>
    <w:basedOn w:val="Normal"/>
    <w:next w:val="Normal"/>
    <w:link w:val="AltyazChar"/>
    <w:uiPriority w:val="11"/>
    <w:qFormat/>
    <w:rsid w:val="00FB169D"/>
    <w:pPr>
      <w:spacing w:after="60"/>
      <w:jc w:val="center"/>
      <w:outlineLvl w:val="1"/>
    </w:pPr>
    <w:rPr>
      <w:rFonts w:ascii="Times New Roman" w:hAnsi="Times New Roman" w:cs="Times New Roman"/>
      <w:sz w:val="24"/>
      <w:szCs w:val="24"/>
    </w:rPr>
  </w:style>
  <w:style w:type="character" w:styleId="Gl">
    <w:name w:val="Strong"/>
    <w:basedOn w:val="VarsaylanParagrafYazTipi"/>
    <w:uiPriority w:val="22"/>
    <w:qFormat/>
    <w:rsid w:val="00FB169D"/>
    <w:rPr>
      <w:rFonts w:cs="Times New Roman"/>
      <w:b/>
    </w:rPr>
  </w:style>
  <w:style w:type="character" w:customStyle="1" w:styleId="AltyazChar">
    <w:name w:val="Altyazı Char"/>
    <w:basedOn w:val="VarsaylanParagrafYazTipi"/>
    <w:link w:val="Altyaz"/>
    <w:uiPriority w:val="11"/>
    <w:locked/>
    <w:rsid w:val="00FB169D"/>
    <w:rPr>
      <w:rFonts w:ascii="Times New Roman" w:hAnsi="Times New Roman" w:cs="Times New Roman"/>
      <w:sz w:val="24"/>
      <w:szCs w:val="24"/>
    </w:rPr>
  </w:style>
  <w:style w:type="character" w:styleId="Vurgu">
    <w:name w:val="Emphasis"/>
    <w:basedOn w:val="VarsaylanParagrafYazTipi"/>
    <w:uiPriority w:val="20"/>
    <w:qFormat/>
    <w:rsid w:val="00FB169D"/>
    <w:rPr>
      <w:rFonts w:cs="Times New Roman"/>
      <w:i/>
    </w:rPr>
  </w:style>
  <w:style w:type="paragraph" w:styleId="AralkYok">
    <w:name w:val="No Spacing"/>
    <w:basedOn w:val="Normal"/>
    <w:uiPriority w:val="1"/>
    <w:qFormat/>
    <w:rsid w:val="00FB169D"/>
  </w:style>
  <w:style w:type="paragraph" w:styleId="Alnt">
    <w:name w:val="Quote"/>
    <w:basedOn w:val="Normal"/>
    <w:next w:val="Normal"/>
    <w:link w:val="AlntChar"/>
    <w:uiPriority w:val="29"/>
    <w:qFormat/>
    <w:rsid w:val="00FB169D"/>
    <w:rPr>
      <w:i/>
      <w:iCs/>
      <w:color w:val="000000"/>
    </w:rPr>
  </w:style>
  <w:style w:type="paragraph" w:styleId="GlAlnt">
    <w:name w:val="Intense Quote"/>
    <w:basedOn w:val="Normal"/>
    <w:next w:val="Normal"/>
    <w:link w:val="GlAlntChar2"/>
    <w:uiPriority w:val="30"/>
    <w:qFormat/>
    <w:rsid w:val="00FB169D"/>
    <w:pPr>
      <w:pBdr>
        <w:bottom w:val="single" w:sz="4" w:space="4" w:color="4F81BD"/>
      </w:pBdr>
      <w:spacing w:before="200" w:after="280"/>
      <w:ind w:left="936" w:right="936"/>
    </w:pPr>
    <w:rPr>
      <w:b/>
      <w:bCs/>
      <w:i/>
      <w:iCs/>
      <w:color w:val="4F81BD"/>
    </w:rPr>
  </w:style>
  <w:style w:type="character" w:customStyle="1" w:styleId="AlntChar">
    <w:name w:val="Alıntı Char"/>
    <w:basedOn w:val="VarsaylanParagrafYazTipi"/>
    <w:link w:val="Alnt"/>
    <w:uiPriority w:val="29"/>
    <w:locked/>
    <w:rsid w:val="00FB169D"/>
    <w:rPr>
      <w:rFonts w:ascii="Arial" w:hAnsi="Arial" w:cs="Arial"/>
      <w:i/>
      <w:iCs/>
      <w:color w:val="000000"/>
      <w:sz w:val="20"/>
      <w:szCs w:val="20"/>
    </w:rPr>
  </w:style>
  <w:style w:type="character" w:customStyle="1" w:styleId="GlAlntChar">
    <w:name w:val="Güçlü Alıntı Char"/>
    <w:basedOn w:val="VarsaylanParagrafYazTipi"/>
    <w:uiPriority w:val="30"/>
    <w:rPr>
      <w:rFonts w:ascii="Arial" w:hAnsi="Arial" w:cs="Arial"/>
      <w:i/>
      <w:iCs/>
      <w:color w:val="4F81BD"/>
      <w:sz w:val="20"/>
      <w:szCs w:val="20"/>
    </w:rPr>
  </w:style>
  <w:style w:type="character" w:customStyle="1" w:styleId="GlAlntChar2">
    <w:name w:val="Güçlü Alıntı Char2"/>
    <w:basedOn w:val="VarsaylanParagrafYazTipi"/>
    <w:link w:val="GlAlnt"/>
    <w:uiPriority w:val="30"/>
    <w:locked/>
    <w:rsid w:val="00FB169D"/>
    <w:rPr>
      <w:rFonts w:ascii="Arial" w:hAnsi="Arial" w:cs="Arial"/>
      <w:b/>
      <w:bCs/>
      <w:i/>
      <w:iCs/>
      <w:color w:val="4F81BD"/>
      <w:sz w:val="20"/>
      <w:szCs w:val="20"/>
    </w:rPr>
  </w:style>
  <w:style w:type="character" w:styleId="HafifVurgulama">
    <w:name w:val="Subtle Emphasis"/>
    <w:basedOn w:val="VarsaylanParagrafYazTipi"/>
    <w:uiPriority w:val="19"/>
    <w:qFormat/>
    <w:rsid w:val="00FB169D"/>
    <w:rPr>
      <w:rFonts w:cs="Times New Roman"/>
      <w:i/>
      <w:color w:val="808080"/>
    </w:rPr>
  </w:style>
  <w:style w:type="character" w:customStyle="1" w:styleId="KeskinTrnakChar1">
    <w:name w:val="Keskin Tırnak Char1"/>
    <w:basedOn w:val="VarsaylanParagrafYazTipi"/>
    <w:uiPriority w:val="30"/>
    <w:rPr>
      <w:rFonts w:ascii="Arial" w:hAnsi="Arial" w:cs="Arial"/>
      <w:b/>
      <w:bCs/>
      <w:i/>
      <w:iCs/>
      <w:color w:val="4F81BD"/>
      <w:sz w:val="20"/>
      <w:szCs w:val="20"/>
    </w:rPr>
  </w:style>
  <w:style w:type="character" w:customStyle="1" w:styleId="GlAlntChar1">
    <w:name w:val="Güçlü Alıntı Char1"/>
    <w:basedOn w:val="VarsaylanParagrafYazTipi"/>
    <w:uiPriority w:val="30"/>
    <w:rPr>
      <w:rFonts w:ascii="Arial" w:hAnsi="Arial" w:cs="Arial"/>
      <w:i/>
      <w:iCs/>
      <w:color w:val="4F81BD"/>
      <w:sz w:val="20"/>
      <w:szCs w:val="20"/>
    </w:rPr>
  </w:style>
  <w:style w:type="character" w:styleId="HafifBavuru">
    <w:name w:val="Subtle Reference"/>
    <w:basedOn w:val="VarsaylanParagrafYazTipi"/>
    <w:uiPriority w:val="31"/>
    <w:qFormat/>
    <w:rsid w:val="00FB169D"/>
    <w:rPr>
      <w:rFonts w:cs="Times New Roman"/>
      <w:smallCaps/>
      <w:color w:val="C0504D"/>
      <w:u w:val="single"/>
    </w:rPr>
  </w:style>
  <w:style w:type="character" w:styleId="GlVurgulama">
    <w:name w:val="Intense Emphasis"/>
    <w:basedOn w:val="VarsaylanParagrafYazTipi"/>
    <w:uiPriority w:val="21"/>
    <w:qFormat/>
    <w:rsid w:val="00FB169D"/>
    <w:rPr>
      <w:rFonts w:cs="Times New Roman"/>
      <w:b/>
      <w:i/>
      <w:color w:val="4F81BD"/>
    </w:rPr>
  </w:style>
  <w:style w:type="character" w:styleId="GlBavuru">
    <w:name w:val="Intense Reference"/>
    <w:basedOn w:val="VarsaylanParagrafYazTipi"/>
    <w:uiPriority w:val="32"/>
    <w:qFormat/>
    <w:rsid w:val="00FB169D"/>
    <w:rPr>
      <w:rFonts w:cs="Times New Roman"/>
      <w:b/>
      <w:smallCaps/>
      <w:color w:val="C0504D"/>
      <w:spacing w:val="5"/>
      <w:u w:val="single"/>
    </w:rPr>
  </w:style>
  <w:style w:type="character" w:styleId="KitapBal">
    <w:name w:val="Book Title"/>
    <w:basedOn w:val="VarsaylanParagrafYazTipi"/>
    <w:uiPriority w:val="33"/>
    <w:qFormat/>
    <w:rsid w:val="00FB169D"/>
    <w:rPr>
      <w:rFonts w:cs="Times New Roman"/>
      <w:b/>
      <w:bCs/>
      <w:smallCaps/>
      <w:spacing w:val="5"/>
    </w:rPr>
  </w:style>
  <w:style w:type="paragraph" w:styleId="TBal">
    <w:name w:val="TOC Heading"/>
    <w:basedOn w:val="Balk1"/>
    <w:next w:val="Normal"/>
    <w:uiPriority w:val="39"/>
    <w:semiHidden/>
    <w:unhideWhenUsed/>
    <w:qFormat/>
    <w:rsid w:val="00FB169D"/>
    <w:pPr>
      <w:outlineLvl w:val="9"/>
    </w:pPr>
  </w:style>
  <w:style w:type="character" w:styleId="Kpr">
    <w:name w:val="Hyperlink"/>
    <w:basedOn w:val="VarsaylanParagrafYazTipi"/>
    <w:uiPriority w:val="99"/>
    <w:unhideWhenUsed/>
    <w:rsid w:val="009713C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016527">
      <w:marLeft w:val="0"/>
      <w:marRight w:val="0"/>
      <w:marTop w:val="0"/>
      <w:marBottom w:val="0"/>
      <w:divBdr>
        <w:top w:val="none" w:sz="0" w:space="0" w:color="auto"/>
        <w:left w:val="none" w:sz="0" w:space="0" w:color="auto"/>
        <w:bottom w:val="none" w:sz="0" w:space="0" w:color="auto"/>
        <w:right w:val="none" w:sz="0" w:space="0" w:color="auto"/>
      </w:divBdr>
    </w:div>
    <w:div w:id="1222016528">
      <w:marLeft w:val="0"/>
      <w:marRight w:val="0"/>
      <w:marTop w:val="0"/>
      <w:marBottom w:val="0"/>
      <w:divBdr>
        <w:top w:val="none" w:sz="0" w:space="0" w:color="auto"/>
        <w:left w:val="none" w:sz="0" w:space="0" w:color="auto"/>
        <w:bottom w:val="none" w:sz="0" w:space="0" w:color="auto"/>
        <w:right w:val="none" w:sz="0" w:space="0" w:color="auto"/>
      </w:divBdr>
    </w:div>
    <w:div w:id="1222016529">
      <w:marLeft w:val="0"/>
      <w:marRight w:val="0"/>
      <w:marTop w:val="0"/>
      <w:marBottom w:val="0"/>
      <w:divBdr>
        <w:top w:val="none" w:sz="0" w:space="0" w:color="auto"/>
        <w:left w:val="none" w:sz="0" w:space="0" w:color="auto"/>
        <w:bottom w:val="none" w:sz="0" w:space="0" w:color="auto"/>
        <w:right w:val="none" w:sz="0" w:space="0" w:color="auto"/>
      </w:divBdr>
    </w:div>
    <w:div w:id="1222016530">
      <w:marLeft w:val="0"/>
      <w:marRight w:val="0"/>
      <w:marTop w:val="0"/>
      <w:marBottom w:val="0"/>
      <w:divBdr>
        <w:top w:val="none" w:sz="0" w:space="0" w:color="auto"/>
        <w:left w:val="none" w:sz="0" w:space="0" w:color="auto"/>
        <w:bottom w:val="none" w:sz="0" w:space="0" w:color="auto"/>
        <w:right w:val="none" w:sz="0" w:space="0" w:color="auto"/>
      </w:divBdr>
    </w:div>
    <w:div w:id="1222016531">
      <w:marLeft w:val="0"/>
      <w:marRight w:val="0"/>
      <w:marTop w:val="0"/>
      <w:marBottom w:val="0"/>
      <w:divBdr>
        <w:top w:val="none" w:sz="0" w:space="0" w:color="auto"/>
        <w:left w:val="none" w:sz="0" w:space="0" w:color="auto"/>
        <w:bottom w:val="none" w:sz="0" w:space="0" w:color="auto"/>
        <w:right w:val="none" w:sz="0" w:space="0" w:color="auto"/>
      </w:divBdr>
    </w:div>
    <w:div w:id="1222016532">
      <w:marLeft w:val="0"/>
      <w:marRight w:val="0"/>
      <w:marTop w:val="0"/>
      <w:marBottom w:val="0"/>
      <w:divBdr>
        <w:top w:val="none" w:sz="0" w:space="0" w:color="auto"/>
        <w:left w:val="none" w:sz="0" w:space="0" w:color="auto"/>
        <w:bottom w:val="none" w:sz="0" w:space="0" w:color="auto"/>
        <w:right w:val="none" w:sz="0" w:space="0" w:color="auto"/>
      </w:divBdr>
    </w:div>
    <w:div w:id="1222016533">
      <w:marLeft w:val="0"/>
      <w:marRight w:val="0"/>
      <w:marTop w:val="0"/>
      <w:marBottom w:val="0"/>
      <w:divBdr>
        <w:top w:val="none" w:sz="0" w:space="0" w:color="auto"/>
        <w:left w:val="none" w:sz="0" w:space="0" w:color="auto"/>
        <w:bottom w:val="none" w:sz="0" w:space="0" w:color="auto"/>
        <w:right w:val="none" w:sz="0" w:space="0" w:color="auto"/>
      </w:divBdr>
    </w:div>
    <w:div w:id="1222016534">
      <w:marLeft w:val="0"/>
      <w:marRight w:val="0"/>
      <w:marTop w:val="0"/>
      <w:marBottom w:val="0"/>
      <w:divBdr>
        <w:top w:val="none" w:sz="0" w:space="0" w:color="auto"/>
        <w:left w:val="none" w:sz="0" w:space="0" w:color="auto"/>
        <w:bottom w:val="none" w:sz="0" w:space="0" w:color="auto"/>
        <w:right w:val="none" w:sz="0" w:space="0" w:color="auto"/>
      </w:divBdr>
    </w:div>
    <w:div w:id="1222016535">
      <w:marLeft w:val="0"/>
      <w:marRight w:val="0"/>
      <w:marTop w:val="0"/>
      <w:marBottom w:val="0"/>
      <w:divBdr>
        <w:top w:val="none" w:sz="0" w:space="0" w:color="auto"/>
        <w:left w:val="none" w:sz="0" w:space="0" w:color="auto"/>
        <w:bottom w:val="none" w:sz="0" w:space="0" w:color="auto"/>
        <w:right w:val="none" w:sz="0" w:space="0" w:color="auto"/>
      </w:divBdr>
    </w:div>
    <w:div w:id="1222016536">
      <w:marLeft w:val="0"/>
      <w:marRight w:val="0"/>
      <w:marTop w:val="0"/>
      <w:marBottom w:val="0"/>
      <w:divBdr>
        <w:top w:val="none" w:sz="0" w:space="0" w:color="auto"/>
        <w:left w:val="none" w:sz="0" w:space="0" w:color="auto"/>
        <w:bottom w:val="none" w:sz="0" w:space="0" w:color="auto"/>
        <w:right w:val="none" w:sz="0" w:space="0" w:color="auto"/>
      </w:divBdr>
    </w:div>
    <w:div w:id="12220165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89CEB-7379-421D-B96C-C25C53C7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2980</Words>
  <Characters>16990</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OmerBUYUKSAHIN</dc:creator>
  <cp:keywords/>
  <dc:description/>
  <cp:lastModifiedBy>özkan çiçek</cp:lastModifiedBy>
  <cp:revision>2</cp:revision>
  <dcterms:created xsi:type="dcterms:W3CDTF">2022-01-24T07:31:00Z</dcterms:created>
  <dcterms:modified xsi:type="dcterms:W3CDTF">2022-01-24T07:31:00Z</dcterms:modified>
</cp:coreProperties>
</file>