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DFE" w:rsidRDefault="00483DFE" w:rsidP="00483DFE">
      <w:pPr>
        <w:jc w:val="center"/>
      </w:pPr>
      <w:r>
        <w:t>DOĞRUDAN TEMİN İLAN</w:t>
      </w:r>
    </w:p>
    <w:p w:rsidR="00483DFE" w:rsidRDefault="00483DFE" w:rsidP="00483DFE">
      <w:r>
        <w:tab/>
      </w:r>
      <w:r w:rsidRPr="00483DFE">
        <w:t>Kırıkkale İl Özel İdaresi Bilim ve Sanat Merkezi</w:t>
      </w:r>
      <w:r>
        <w:t>’ndeki küçük onarım işleri Doğrudan Temin yöntemiyle piyasaya yaptırılacaktır. Yaptırılacak olan işler metrajı ve teknik şartnamesi aşağıda belirtilmektedir</w:t>
      </w:r>
    </w:p>
    <w:p w:rsidR="00C90055" w:rsidRDefault="00483DFE" w:rsidP="00483DFE">
      <w:r>
        <w:tab/>
        <w:t xml:space="preserve"> Teklif vermek isteyen isteklilerin 05.10.2020 Pazartesi günü mesai saati bitimine kadar İl Özel İdaresi Yatırım ve İnşaat Müdürlüğü’ne müracaat etmeleri gerekmektedir</w:t>
      </w:r>
      <w:r w:rsidR="00C90055">
        <w:t>.</w:t>
      </w:r>
    </w:p>
    <w:p w:rsidR="00483DFE" w:rsidRDefault="0021189D" w:rsidP="00483DFE">
      <w:r w:rsidRPr="0021189D">
        <w:t>        </w:t>
      </w:r>
    </w:p>
    <w:p w:rsidR="00483DFE" w:rsidRDefault="00483DFE" w:rsidP="00483DFE">
      <w:pPr>
        <w:spacing w:before="100" w:beforeAutospacing="1"/>
        <w:contextualSpacing/>
        <w:jc w:val="center"/>
        <w:rPr>
          <w:b/>
          <w:bCs/>
          <w:sz w:val="24"/>
          <w:szCs w:val="24"/>
          <w:lang w:val="en-US"/>
        </w:rPr>
      </w:pPr>
      <w:r>
        <w:rPr>
          <w:b/>
          <w:bCs/>
          <w:sz w:val="24"/>
          <w:szCs w:val="24"/>
        </w:rPr>
        <w:t>TEKNİK ŞARTNAME</w:t>
      </w:r>
    </w:p>
    <w:tbl>
      <w:tblPr>
        <w:tblW w:w="9960" w:type="dxa"/>
        <w:jc w:val="center"/>
        <w:tblLayout w:type="fixed"/>
        <w:tblCellMar>
          <w:left w:w="70" w:type="dxa"/>
          <w:right w:w="70" w:type="dxa"/>
        </w:tblCellMar>
        <w:tblLook w:val="0000" w:firstRow="0" w:lastRow="0" w:firstColumn="0" w:lastColumn="0" w:noHBand="0" w:noVBand="0"/>
      </w:tblPr>
      <w:tblGrid>
        <w:gridCol w:w="9960"/>
      </w:tblGrid>
      <w:tr w:rsidR="00483DFE" w:rsidRPr="00955CFA" w:rsidTr="00725C0E">
        <w:trPr>
          <w:trHeight w:val="284"/>
          <w:jc w:val="center"/>
        </w:trPr>
        <w:tc>
          <w:tcPr>
            <w:tcW w:w="9960" w:type="dxa"/>
            <w:tcBorders>
              <w:top w:val="nil"/>
              <w:left w:val="nil"/>
              <w:bottom w:val="nil"/>
            </w:tcBorders>
            <w:noWrap/>
            <w:vAlign w:val="center"/>
          </w:tcPr>
          <w:p w:rsidR="00483DFE" w:rsidRPr="00955CFA" w:rsidRDefault="00483DFE" w:rsidP="00725C0E">
            <w:pPr>
              <w:spacing w:before="100" w:beforeAutospacing="1"/>
              <w:contextualSpacing/>
              <w:rPr>
                <w:rFonts w:ascii="Arial TUR" w:hAnsi="Arial TUR" w:cs="Arial TUR"/>
                <w:color w:val="FF0000"/>
              </w:rPr>
            </w:pPr>
            <w:proofErr w:type="spellStart"/>
            <w:r w:rsidRPr="00955CFA">
              <w:rPr>
                <w:b/>
                <w:bCs/>
                <w:lang w:val="en-US"/>
              </w:rPr>
              <w:t>İşin</w:t>
            </w:r>
            <w:proofErr w:type="spellEnd"/>
            <w:r w:rsidRPr="00955CFA">
              <w:rPr>
                <w:b/>
                <w:bCs/>
                <w:lang w:val="en-US"/>
              </w:rPr>
              <w:t xml:space="preserve"> </w:t>
            </w:r>
            <w:proofErr w:type="spellStart"/>
            <w:r w:rsidRPr="00955CFA">
              <w:rPr>
                <w:b/>
                <w:bCs/>
                <w:lang w:val="en-US"/>
              </w:rPr>
              <w:t>Adı</w:t>
            </w:r>
            <w:proofErr w:type="spellEnd"/>
            <w:r>
              <w:rPr>
                <w:b/>
                <w:bCs/>
                <w:lang w:val="en-US"/>
              </w:rPr>
              <w:t xml:space="preserve">: </w:t>
            </w:r>
            <w:r>
              <w:rPr>
                <w:bCs/>
              </w:rPr>
              <w:t>KIRIKKALE İL ÖZEL İDARESİ BİLİM VE SANAT MERKEZİ MÜDÜRLÜĞÜ BİNA AYDINLIK ONARIM İŞİ</w:t>
            </w:r>
          </w:p>
        </w:tc>
      </w:tr>
    </w:tbl>
    <w:p w:rsidR="00483DFE" w:rsidRDefault="00483DFE" w:rsidP="00483DFE"/>
    <w:tbl>
      <w:tblPr>
        <w:tblW w:w="996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1180"/>
        <w:gridCol w:w="5812"/>
        <w:gridCol w:w="567"/>
        <w:gridCol w:w="1861"/>
      </w:tblGrid>
      <w:tr w:rsidR="00483DFE" w:rsidRPr="002F04C4" w:rsidTr="00725C0E">
        <w:trPr>
          <w:trHeight w:val="284"/>
          <w:jc w:val="center"/>
        </w:trPr>
        <w:tc>
          <w:tcPr>
            <w:tcW w:w="540" w:type="dxa"/>
            <w:noWrap/>
            <w:vAlign w:val="center"/>
          </w:tcPr>
          <w:p w:rsidR="00483DFE" w:rsidRPr="005E54AF" w:rsidRDefault="00483DFE" w:rsidP="00725C0E">
            <w:pPr>
              <w:ind w:left="-70"/>
              <w:contextualSpacing/>
              <w:jc w:val="center"/>
              <w:rPr>
                <w:sz w:val="16"/>
                <w:szCs w:val="16"/>
              </w:rPr>
            </w:pPr>
            <w:r w:rsidRPr="004B4139">
              <w:rPr>
                <w:sz w:val="18"/>
                <w:szCs w:val="18"/>
              </w:rPr>
              <w:t>1</w:t>
            </w:r>
          </w:p>
        </w:tc>
        <w:tc>
          <w:tcPr>
            <w:tcW w:w="1180" w:type="dxa"/>
            <w:vAlign w:val="center"/>
          </w:tcPr>
          <w:p w:rsidR="00483DFE" w:rsidRPr="005E54AF" w:rsidRDefault="00483DFE" w:rsidP="00725C0E">
            <w:pPr>
              <w:ind w:left="-57" w:right="-113"/>
              <w:contextualSpacing/>
              <w:rPr>
                <w:sz w:val="16"/>
                <w:szCs w:val="16"/>
              </w:rPr>
            </w:pPr>
            <w:r w:rsidRPr="005E54AF">
              <w:rPr>
                <w:sz w:val="16"/>
                <w:szCs w:val="16"/>
              </w:rPr>
              <w:t>ÖZEL-İNŞ-001</w:t>
            </w:r>
          </w:p>
        </w:tc>
        <w:tc>
          <w:tcPr>
            <w:tcW w:w="5812" w:type="dxa"/>
            <w:noWrap/>
            <w:vAlign w:val="center"/>
          </w:tcPr>
          <w:p w:rsidR="00483DFE" w:rsidRPr="00ED7C2A" w:rsidRDefault="00483DFE" w:rsidP="00725C0E">
            <w:pPr>
              <w:contextualSpacing/>
              <w:rPr>
                <w:sz w:val="18"/>
                <w:szCs w:val="18"/>
              </w:rPr>
            </w:pPr>
            <w:r w:rsidRPr="00ED7C2A">
              <w:rPr>
                <w:sz w:val="18"/>
                <w:szCs w:val="18"/>
              </w:rPr>
              <w:t xml:space="preserve">0.5 mm Kalınlığında boyalı sacdan tenekecilik işlerinin yapılması. </w:t>
            </w:r>
            <w:r w:rsidR="00973495">
              <w:rPr>
                <w:sz w:val="18"/>
                <w:szCs w:val="18"/>
              </w:rPr>
              <w:t>(</w:t>
            </w:r>
            <w:r w:rsidR="00973495">
              <w:rPr>
                <w:sz w:val="16"/>
                <w:szCs w:val="16"/>
              </w:rPr>
              <w:t xml:space="preserve">her türlü malzeme ve zayiatı, işçilik, </w:t>
            </w:r>
            <w:proofErr w:type="gramStart"/>
            <w:r w:rsidR="00973495">
              <w:rPr>
                <w:sz w:val="16"/>
                <w:szCs w:val="16"/>
              </w:rPr>
              <w:t>müteahhit</w:t>
            </w:r>
            <w:proofErr w:type="gramEnd"/>
            <w:r w:rsidR="00973495">
              <w:rPr>
                <w:sz w:val="16"/>
                <w:szCs w:val="16"/>
              </w:rPr>
              <w:t xml:space="preserve"> genel giderleri ve kârı dâhil)</w:t>
            </w:r>
          </w:p>
        </w:tc>
        <w:tc>
          <w:tcPr>
            <w:tcW w:w="567" w:type="dxa"/>
            <w:noWrap/>
            <w:vAlign w:val="center"/>
          </w:tcPr>
          <w:p w:rsidR="00483DFE" w:rsidRPr="002F04C4" w:rsidRDefault="00483DFE" w:rsidP="00725C0E">
            <w:pPr>
              <w:contextualSpacing/>
              <w:jc w:val="center"/>
              <w:rPr>
                <w:sz w:val="16"/>
                <w:szCs w:val="16"/>
              </w:rPr>
            </w:pPr>
            <w:proofErr w:type="gramStart"/>
            <w:r w:rsidRPr="00BA13EB">
              <w:rPr>
                <w:sz w:val="16"/>
                <w:szCs w:val="16"/>
              </w:rPr>
              <w:t>m</w:t>
            </w:r>
            <w:proofErr w:type="gramEnd"/>
          </w:p>
        </w:tc>
        <w:tc>
          <w:tcPr>
            <w:tcW w:w="1861" w:type="dxa"/>
            <w:noWrap/>
            <w:vAlign w:val="center"/>
          </w:tcPr>
          <w:p w:rsidR="00483DFE" w:rsidRPr="002F04C4" w:rsidRDefault="00483DFE" w:rsidP="00725C0E">
            <w:pPr>
              <w:ind w:left="-57" w:right="-57"/>
              <w:contextualSpacing/>
              <w:jc w:val="center"/>
              <w:rPr>
                <w:sz w:val="16"/>
                <w:szCs w:val="16"/>
              </w:rPr>
            </w:pPr>
            <w:r>
              <w:rPr>
                <w:sz w:val="16"/>
                <w:szCs w:val="16"/>
              </w:rPr>
              <w:t>ÇATI AYDINLIK DUVAR DİBİNE TENEKECİLİK İŞLERİ YAPILACAK</w:t>
            </w:r>
          </w:p>
        </w:tc>
      </w:tr>
      <w:tr w:rsidR="00483DFE" w:rsidRPr="002F04C4" w:rsidTr="00725C0E">
        <w:trPr>
          <w:trHeight w:val="284"/>
          <w:jc w:val="center"/>
        </w:trPr>
        <w:tc>
          <w:tcPr>
            <w:tcW w:w="540" w:type="dxa"/>
            <w:noWrap/>
            <w:vAlign w:val="center"/>
          </w:tcPr>
          <w:p w:rsidR="00483DFE" w:rsidRPr="005E54AF" w:rsidRDefault="00483DFE" w:rsidP="00725C0E">
            <w:pPr>
              <w:ind w:left="-70"/>
              <w:contextualSpacing/>
              <w:jc w:val="center"/>
              <w:rPr>
                <w:sz w:val="16"/>
                <w:szCs w:val="16"/>
              </w:rPr>
            </w:pPr>
            <w:r w:rsidRPr="004B4139">
              <w:rPr>
                <w:sz w:val="18"/>
                <w:szCs w:val="18"/>
              </w:rPr>
              <w:t>2</w:t>
            </w:r>
          </w:p>
        </w:tc>
        <w:tc>
          <w:tcPr>
            <w:tcW w:w="1180" w:type="dxa"/>
            <w:vAlign w:val="center"/>
          </w:tcPr>
          <w:p w:rsidR="00483DFE" w:rsidRPr="005E54AF" w:rsidRDefault="00483DFE" w:rsidP="00725C0E">
            <w:pPr>
              <w:ind w:left="-57" w:right="-113"/>
              <w:contextualSpacing/>
              <w:rPr>
                <w:sz w:val="16"/>
                <w:szCs w:val="16"/>
              </w:rPr>
            </w:pPr>
            <w:r w:rsidRPr="005E54AF">
              <w:rPr>
                <w:sz w:val="16"/>
                <w:szCs w:val="16"/>
              </w:rPr>
              <w:t>ÖZEL-İNŞ-002</w:t>
            </w:r>
          </w:p>
        </w:tc>
        <w:tc>
          <w:tcPr>
            <w:tcW w:w="5812" w:type="dxa"/>
            <w:noWrap/>
            <w:vAlign w:val="center"/>
          </w:tcPr>
          <w:p w:rsidR="00483DFE" w:rsidRPr="00ED7C2A" w:rsidRDefault="00483DFE" w:rsidP="00725C0E">
            <w:pPr>
              <w:contextualSpacing/>
              <w:rPr>
                <w:sz w:val="18"/>
                <w:szCs w:val="18"/>
              </w:rPr>
            </w:pPr>
            <w:r w:rsidRPr="00ED7C2A">
              <w:rPr>
                <w:sz w:val="18"/>
                <w:szCs w:val="18"/>
              </w:rPr>
              <w:t xml:space="preserve">0.5 mm Boyalı sacdan 70 cm genişliğinde mahya imalatının yapılması </w:t>
            </w:r>
            <w:r w:rsidR="00973495">
              <w:rPr>
                <w:sz w:val="18"/>
                <w:szCs w:val="18"/>
              </w:rPr>
              <w:t>(</w:t>
            </w:r>
            <w:r w:rsidR="00973495">
              <w:rPr>
                <w:sz w:val="16"/>
                <w:szCs w:val="16"/>
              </w:rPr>
              <w:t xml:space="preserve">her türlü malzeme ve zayiatı, işçilik, </w:t>
            </w:r>
            <w:proofErr w:type="gramStart"/>
            <w:r w:rsidR="00973495">
              <w:rPr>
                <w:sz w:val="16"/>
                <w:szCs w:val="16"/>
              </w:rPr>
              <w:t>müteahhit</w:t>
            </w:r>
            <w:proofErr w:type="gramEnd"/>
            <w:r w:rsidR="00973495">
              <w:rPr>
                <w:sz w:val="16"/>
                <w:szCs w:val="16"/>
              </w:rPr>
              <w:t xml:space="preserve"> genel giderleri ve kârı dâhil)</w:t>
            </w:r>
          </w:p>
        </w:tc>
        <w:tc>
          <w:tcPr>
            <w:tcW w:w="567" w:type="dxa"/>
            <w:noWrap/>
            <w:vAlign w:val="center"/>
          </w:tcPr>
          <w:p w:rsidR="00483DFE" w:rsidRPr="002F04C4" w:rsidRDefault="00483DFE" w:rsidP="00725C0E">
            <w:pPr>
              <w:contextualSpacing/>
              <w:jc w:val="center"/>
              <w:rPr>
                <w:sz w:val="16"/>
                <w:szCs w:val="16"/>
              </w:rPr>
            </w:pPr>
            <w:proofErr w:type="gramStart"/>
            <w:r w:rsidRPr="00BA13EB">
              <w:rPr>
                <w:sz w:val="16"/>
                <w:szCs w:val="16"/>
              </w:rPr>
              <w:t>m</w:t>
            </w:r>
            <w:proofErr w:type="gramEnd"/>
          </w:p>
        </w:tc>
        <w:tc>
          <w:tcPr>
            <w:tcW w:w="1861" w:type="dxa"/>
            <w:noWrap/>
            <w:vAlign w:val="center"/>
          </w:tcPr>
          <w:p w:rsidR="00483DFE" w:rsidRPr="002F04C4" w:rsidRDefault="00483DFE" w:rsidP="00725C0E">
            <w:pPr>
              <w:ind w:left="-57" w:right="-57"/>
              <w:contextualSpacing/>
              <w:jc w:val="center"/>
              <w:rPr>
                <w:sz w:val="16"/>
                <w:szCs w:val="16"/>
              </w:rPr>
            </w:pPr>
            <w:r>
              <w:rPr>
                <w:sz w:val="16"/>
                <w:szCs w:val="16"/>
              </w:rPr>
              <w:t>ÇATI ÜZERİ KALKAN YERİNDEN MAHYALARIN YENİLENMESİ</w:t>
            </w:r>
          </w:p>
        </w:tc>
      </w:tr>
      <w:tr w:rsidR="00483DFE" w:rsidRPr="002F04C4" w:rsidTr="00725C0E">
        <w:trPr>
          <w:trHeight w:val="284"/>
          <w:jc w:val="center"/>
        </w:trPr>
        <w:tc>
          <w:tcPr>
            <w:tcW w:w="540" w:type="dxa"/>
            <w:noWrap/>
            <w:vAlign w:val="center"/>
          </w:tcPr>
          <w:p w:rsidR="00483DFE" w:rsidRPr="005E54AF" w:rsidRDefault="00483DFE" w:rsidP="00725C0E">
            <w:pPr>
              <w:ind w:left="-70"/>
              <w:contextualSpacing/>
              <w:jc w:val="center"/>
              <w:rPr>
                <w:sz w:val="16"/>
                <w:szCs w:val="16"/>
              </w:rPr>
            </w:pPr>
            <w:r w:rsidRPr="004B4139">
              <w:rPr>
                <w:sz w:val="18"/>
                <w:szCs w:val="18"/>
              </w:rPr>
              <w:t>3</w:t>
            </w:r>
          </w:p>
        </w:tc>
        <w:tc>
          <w:tcPr>
            <w:tcW w:w="1180" w:type="dxa"/>
            <w:vAlign w:val="center"/>
          </w:tcPr>
          <w:p w:rsidR="00483DFE" w:rsidRPr="005E54AF" w:rsidRDefault="00483DFE" w:rsidP="00725C0E">
            <w:pPr>
              <w:ind w:left="-57" w:right="-113"/>
              <w:contextualSpacing/>
              <w:rPr>
                <w:sz w:val="16"/>
                <w:szCs w:val="16"/>
              </w:rPr>
            </w:pPr>
            <w:r w:rsidRPr="005E54AF">
              <w:rPr>
                <w:sz w:val="16"/>
                <w:szCs w:val="16"/>
              </w:rPr>
              <w:t>ÖZEL-POLİ-001</w:t>
            </w:r>
          </w:p>
        </w:tc>
        <w:tc>
          <w:tcPr>
            <w:tcW w:w="5812" w:type="dxa"/>
            <w:noWrap/>
            <w:vAlign w:val="center"/>
          </w:tcPr>
          <w:p w:rsidR="00483DFE" w:rsidRPr="00ED7C2A" w:rsidRDefault="00483DFE" w:rsidP="00725C0E">
            <w:pPr>
              <w:contextualSpacing/>
              <w:rPr>
                <w:sz w:val="18"/>
                <w:szCs w:val="18"/>
              </w:rPr>
            </w:pPr>
            <w:proofErr w:type="spellStart"/>
            <w:r w:rsidRPr="00ED7C2A">
              <w:rPr>
                <w:sz w:val="18"/>
                <w:szCs w:val="18"/>
              </w:rPr>
              <w:t>Polikarbon</w:t>
            </w:r>
            <w:proofErr w:type="spellEnd"/>
            <w:r w:rsidRPr="00ED7C2A">
              <w:rPr>
                <w:sz w:val="18"/>
                <w:szCs w:val="18"/>
              </w:rPr>
              <w:t xml:space="preserve"> levhadan mevcut </w:t>
            </w:r>
            <w:proofErr w:type="gramStart"/>
            <w:r w:rsidRPr="00ED7C2A">
              <w:rPr>
                <w:sz w:val="18"/>
                <w:szCs w:val="18"/>
              </w:rPr>
              <w:t>profil</w:t>
            </w:r>
            <w:proofErr w:type="gramEnd"/>
            <w:r w:rsidRPr="00ED7C2A">
              <w:rPr>
                <w:sz w:val="18"/>
                <w:szCs w:val="18"/>
              </w:rPr>
              <w:t xml:space="preserve"> iskelet üzerine aydınlık kapaması yapılması. </w:t>
            </w:r>
            <w:r w:rsidR="00973495">
              <w:rPr>
                <w:sz w:val="18"/>
                <w:szCs w:val="18"/>
              </w:rPr>
              <w:t>(</w:t>
            </w:r>
            <w:r w:rsidR="00973495" w:rsidRPr="00973495">
              <w:rPr>
                <w:bCs/>
                <w:sz w:val="18"/>
                <w:szCs w:val="18"/>
              </w:rPr>
              <w:t xml:space="preserve">10 MM  Oluklu </w:t>
            </w:r>
            <w:proofErr w:type="spellStart"/>
            <w:r w:rsidR="00973495" w:rsidRPr="00973495">
              <w:rPr>
                <w:bCs/>
                <w:sz w:val="18"/>
                <w:szCs w:val="18"/>
              </w:rPr>
              <w:t>Polikarbonat</w:t>
            </w:r>
            <w:proofErr w:type="spellEnd"/>
            <w:r w:rsidR="00973495" w:rsidRPr="00973495">
              <w:rPr>
                <w:bCs/>
                <w:sz w:val="18"/>
                <w:szCs w:val="18"/>
              </w:rPr>
              <w:t xml:space="preserve"> Levha</w:t>
            </w:r>
            <w:r w:rsidR="00973495" w:rsidRPr="00973495">
              <w:rPr>
                <w:rStyle w:val="Gl"/>
                <w:rFonts w:ascii="inherit" w:hAnsi="inherit"/>
                <w:b w:val="0"/>
                <w:color w:val="000000"/>
                <w:sz w:val="23"/>
                <w:szCs w:val="23"/>
                <w:bdr w:val="none" w:sz="0" w:space="0" w:color="auto" w:frame="1"/>
                <w:shd w:val="clear" w:color="auto" w:fill="FFFFFF"/>
              </w:rPr>
              <w:t>,</w:t>
            </w:r>
            <w:r w:rsidR="00973495">
              <w:rPr>
                <w:rStyle w:val="Gl"/>
                <w:rFonts w:ascii="inherit" w:hAnsi="inherit"/>
                <w:color w:val="000000"/>
                <w:sz w:val="23"/>
                <w:szCs w:val="23"/>
                <w:bdr w:val="none" w:sz="0" w:space="0" w:color="auto" w:frame="1"/>
                <w:shd w:val="clear" w:color="auto" w:fill="FFFFFF"/>
              </w:rPr>
              <w:t> </w:t>
            </w:r>
            <w:r w:rsidR="00973495" w:rsidRPr="00973495">
              <w:rPr>
                <w:sz w:val="18"/>
                <w:szCs w:val="18"/>
              </w:rPr>
              <w:t>210×600 cm</w:t>
            </w:r>
            <w:r w:rsidR="00973495">
              <w:rPr>
                <w:sz w:val="18"/>
                <w:szCs w:val="18"/>
              </w:rPr>
              <w:t xml:space="preserve"> ölçülerinde ve 4 duvarlı olacaktır. ) </w:t>
            </w:r>
            <w:r w:rsidR="00973495">
              <w:rPr>
                <w:sz w:val="16"/>
                <w:szCs w:val="16"/>
              </w:rPr>
              <w:t xml:space="preserve">her türlü malzeme ve zayiatı, işçilik, </w:t>
            </w:r>
            <w:proofErr w:type="gramStart"/>
            <w:r w:rsidR="00973495">
              <w:rPr>
                <w:sz w:val="16"/>
                <w:szCs w:val="16"/>
              </w:rPr>
              <w:t>müteahhit</w:t>
            </w:r>
            <w:proofErr w:type="gramEnd"/>
            <w:r w:rsidR="00973495">
              <w:rPr>
                <w:sz w:val="16"/>
                <w:szCs w:val="16"/>
              </w:rPr>
              <w:t xml:space="preserve"> genel giderleri ve kârı dâhil</w:t>
            </w:r>
          </w:p>
        </w:tc>
        <w:tc>
          <w:tcPr>
            <w:tcW w:w="567" w:type="dxa"/>
            <w:noWrap/>
            <w:vAlign w:val="center"/>
          </w:tcPr>
          <w:p w:rsidR="00483DFE" w:rsidRPr="002F04C4" w:rsidRDefault="00483DFE" w:rsidP="00725C0E">
            <w:pPr>
              <w:contextualSpacing/>
              <w:jc w:val="center"/>
              <w:rPr>
                <w:sz w:val="16"/>
                <w:szCs w:val="16"/>
              </w:rPr>
            </w:pPr>
            <w:proofErr w:type="gramStart"/>
            <w:r w:rsidRPr="00BA13EB">
              <w:rPr>
                <w:sz w:val="16"/>
                <w:szCs w:val="16"/>
              </w:rPr>
              <w:t>m</w:t>
            </w:r>
            <w:proofErr w:type="gramEnd"/>
            <w:r w:rsidRPr="00BA13EB">
              <w:rPr>
                <w:sz w:val="16"/>
                <w:szCs w:val="16"/>
              </w:rPr>
              <w:t>²</w:t>
            </w:r>
          </w:p>
        </w:tc>
        <w:tc>
          <w:tcPr>
            <w:tcW w:w="1861" w:type="dxa"/>
            <w:noWrap/>
            <w:vAlign w:val="center"/>
          </w:tcPr>
          <w:p w:rsidR="00483DFE" w:rsidRPr="002F04C4" w:rsidRDefault="00483DFE" w:rsidP="00725C0E">
            <w:pPr>
              <w:ind w:left="-57" w:right="-57"/>
              <w:contextualSpacing/>
              <w:jc w:val="center"/>
              <w:rPr>
                <w:sz w:val="16"/>
                <w:szCs w:val="16"/>
              </w:rPr>
            </w:pPr>
            <w:r>
              <w:rPr>
                <w:sz w:val="16"/>
                <w:szCs w:val="16"/>
              </w:rPr>
              <w:t>BİNA AYDINLIK POLİKARBON KAPLAMASININ YENİLENMESİ</w:t>
            </w:r>
          </w:p>
        </w:tc>
      </w:tr>
      <w:tr w:rsidR="00483DFE" w:rsidRPr="002F04C4" w:rsidTr="00725C0E">
        <w:trPr>
          <w:trHeight w:val="284"/>
          <w:jc w:val="center"/>
        </w:trPr>
        <w:tc>
          <w:tcPr>
            <w:tcW w:w="540" w:type="dxa"/>
            <w:noWrap/>
            <w:vAlign w:val="center"/>
          </w:tcPr>
          <w:p w:rsidR="00483DFE" w:rsidRPr="005E54AF" w:rsidRDefault="00483DFE" w:rsidP="00725C0E">
            <w:pPr>
              <w:ind w:left="-70"/>
              <w:contextualSpacing/>
              <w:jc w:val="center"/>
              <w:rPr>
                <w:sz w:val="16"/>
                <w:szCs w:val="16"/>
              </w:rPr>
            </w:pPr>
            <w:r w:rsidRPr="004B4139">
              <w:rPr>
                <w:sz w:val="18"/>
                <w:szCs w:val="18"/>
              </w:rPr>
              <w:t>4</w:t>
            </w:r>
          </w:p>
        </w:tc>
        <w:tc>
          <w:tcPr>
            <w:tcW w:w="1180" w:type="dxa"/>
            <w:vAlign w:val="center"/>
          </w:tcPr>
          <w:p w:rsidR="00483DFE" w:rsidRPr="005E54AF" w:rsidRDefault="00483DFE" w:rsidP="00725C0E">
            <w:pPr>
              <w:ind w:left="-57" w:right="-113"/>
              <w:contextualSpacing/>
              <w:rPr>
                <w:sz w:val="16"/>
                <w:szCs w:val="16"/>
              </w:rPr>
            </w:pPr>
            <w:r w:rsidRPr="005E54AF">
              <w:rPr>
                <w:sz w:val="16"/>
                <w:szCs w:val="16"/>
              </w:rPr>
              <w:t>15.540.1205</w:t>
            </w:r>
          </w:p>
        </w:tc>
        <w:tc>
          <w:tcPr>
            <w:tcW w:w="5812" w:type="dxa"/>
            <w:noWrap/>
            <w:vAlign w:val="center"/>
          </w:tcPr>
          <w:p w:rsidR="00483DFE" w:rsidRPr="00ED7C2A" w:rsidRDefault="00483DFE" w:rsidP="00725C0E">
            <w:pPr>
              <w:contextualSpacing/>
              <w:rPr>
                <w:sz w:val="18"/>
                <w:szCs w:val="18"/>
              </w:rPr>
            </w:pPr>
            <w:r w:rsidRPr="00ED7C2A">
              <w:rPr>
                <w:sz w:val="18"/>
                <w:szCs w:val="18"/>
              </w:rPr>
              <w:t xml:space="preserve">Eski boyalı yüzeylere astar uygulanarak iki kat su </w:t>
            </w:r>
            <w:proofErr w:type="gramStart"/>
            <w:r w:rsidRPr="00ED7C2A">
              <w:rPr>
                <w:sz w:val="18"/>
                <w:szCs w:val="18"/>
              </w:rPr>
              <w:t>bazlı</w:t>
            </w:r>
            <w:proofErr w:type="gramEnd"/>
            <w:r w:rsidRPr="00ED7C2A">
              <w:rPr>
                <w:sz w:val="18"/>
                <w:szCs w:val="18"/>
              </w:rPr>
              <w:t xml:space="preserve"> mat boya yapılması (iç cephe) </w:t>
            </w:r>
          </w:p>
        </w:tc>
        <w:tc>
          <w:tcPr>
            <w:tcW w:w="567" w:type="dxa"/>
            <w:noWrap/>
            <w:vAlign w:val="center"/>
          </w:tcPr>
          <w:p w:rsidR="00483DFE" w:rsidRPr="002F04C4" w:rsidRDefault="00483DFE" w:rsidP="00725C0E">
            <w:pPr>
              <w:contextualSpacing/>
              <w:jc w:val="center"/>
              <w:rPr>
                <w:sz w:val="16"/>
                <w:szCs w:val="16"/>
              </w:rPr>
            </w:pPr>
            <w:proofErr w:type="gramStart"/>
            <w:r w:rsidRPr="00BA13EB">
              <w:rPr>
                <w:sz w:val="16"/>
                <w:szCs w:val="16"/>
              </w:rPr>
              <w:t>m</w:t>
            </w:r>
            <w:proofErr w:type="gramEnd"/>
            <w:r w:rsidRPr="00BA13EB">
              <w:rPr>
                <w:sz w:val="16"/>
                <w:szCs w:val="16"/>
              </w:rPr>
              <w:t>²</w:t>
            </w:r>
          </w:p>
        </w:tc>
        <w:tc>
          <w:tcPr>
            <w:tcW w:w="1861" w:type="dxa"/>
            <w:noWrap/>
            <w:vAlign w:val="center"/>
          </w:tcPr>
          <w:p w:rsidR="00483DFE" w:rsidRPr="002F04C4" w:rsidRDefault="00483DFE" w:rsidP="00725C0E">
            <w:pPr>
              <w:ind w:left="-57" w:right="-57"/>
              <w:contextualSpacing/>
              <w:jc w:val="center"/>
              <w:rPr>
                <w:sz w:val="16"/>
                <w:szCs w:val="16"/>
              </w:rPr>
            </w:pPr>
            <w:r w:rsidRPr="00D1589E">
              <w:rPr>
                <w:sz w:val="16"/>
                <w:szCs w:val="16"/>
              </w:rPr>
              <w:t xml:space="preserve"> </w:t>
            </w:r>
            <w:r>
              <w:rPr>
                <w:sz w:val="16"/>
                <w:szCs w:val="16"/>
              </w:rPr>
              <w:t>BİNA AYDINLIK POLİKARBONUNDAN YAĞMUR AKINTILARI SONUCUNDA ZARAR GÖREN BOYA İMALATLARININ YENİLENMESİ</w:t>
            </w:r>
            <w:r w:rsidRPr="00D1589E">
              <w:rPr>
                <w:sz w:val="16"/>
                <w:szCs w:val="16"/>
              </w:rPr>
              <w:t xml:space="preserve"> </w:t>
            </w:r>
          </w:p>
        </w:tc>
      </w:tr>
      <w:tr w:rsidR="00483DFE" w:rsidRPr="002F04C4" w:rsidTr="00725C0E">
        <w:trPr>
          <w:trHeight w:val="284"/>
          <w:jc w:val="center"/>
        </w:trPr>
        <w:tc>
          <w:tcPr>
            <w:tcW w:w="540" w:type="dxa"/>
            <w:vAlign w:val="center"/>
          </w:tcPr>
          <w:p w:rsidR="00483DFE" w:rsidRPr="002F04C4" w:rsidRDefault="00483DFE" w:rsidP="00725C0E">
            <w:pPr>
              <w:ind w:left="-70"/>
              <w:contextualSpacing/>
              <w:rPr>
                <w:sz w:val="16"/>
                <w:szCs w:val="16"/>
              </w:rPr>
            </w:pPr>
          </w:p>
        </w:tc>
        <w:tc>
          <w:tcPr>
            <w:tcW w:w="9420" w:type="dxa"/>
            <w:gridSpan w:val="4"/>
            <w:vAlign w:val="center"/>
          </w:tcPr>
          <w:p w:rsidR="00483DFE" w:rsidRDefault="00483DFE" w:rsidP="00725C0E">
            <w:pPr>
              <w:contextualSpacing/>
              <w:rPr>
                <w:sz w:val="16"/>
                <w:szCs w:val="16"/>
              </w:rPr>
            </w:pPr>
            <w:r>
              <w:rPr>
                <w:sz w:val="16"/>
                <w:szCs w:val="16"/>
              </w:rPr>
              <w:t xml:space="preserve">Teknik Tarifi: Eski boyalı yüzeylerin tel fırça, zımpara veya mekanik yolla temizlenmesi, gerekli alçı tamirinin yapılması, zımparalanması, 0,150 kg su bazlı astar sürülmesi, istenilen renkte 0,100 kg 1.kat, 0,100 kg 2.kat su bazlı mat boya yapılması için her türlü malzeme ve zayiatı, işçilik, </w:t>
            </w:r>
            <w:proofErr w:type="gramStart"/>
            <w:r>
              <w:rPr>
                <w:sz w:val="16"/>
                <w:szCs w:val="16"/>
              </w:rPr>
              <w:t>müteahhit</w:t>
            </w:r>
            <w:proofErr w:type="gramEnd"/>
            <w:r>
              <w:rPr>
                <w:sz w:val="16"/>
                <w:szCs w:val="16"/>
              </w:rPr>
              <w:t xml:space="preserve"> genel giderleri ve kârı dâhil, 1 m² fiyatı.</w:t>
            </w:r>
          </w:p>
          <w:p w:rsidR="00483DFE" w:rsidRDefault="00483DFE" w:rsidP="00725C0E">
            <w:pPr>
              <w:contextualSpacing/>
              <w:rPr>
                <w:sz w:val="16"/>
                <w:szCs w:val="16"/>
              </w:rPr>
            </w:pPr>
            <w:r>
              <w:rPr>
                <w:sz w:val="16"/>
                <w:szCs w:val="16"/>
              </w:rPr>
              <w:t>ÖLÇÜ: Projesi üzerinden boya yapılan yüzeyler ölçülür. Tüm boşluklar düşülür.</w:t>
            </w:r>
          </w:p>
          <w:p w:rsidR="00483DFE" w:rsidRPr="00ED4B87" w:rsidRDefault="00483DFE" w:rsidP="00725C0E">
            <w:pPr>
              <w:contextualSpacing/>
              <w:rPr>
                <w:sz w:val="16"/>
                <w:szCs w:val="16"/>
              </w:rPr>
            </w:pPr>
            <w:r>
              <w:rPr>
                <w:sz w:val="16"/>
                <w:szCs w:val="16"/>
              </w:rPr>
              <w:t>NOT: 3 m den yüksek duvar ve tavanlarda ayrıca iş iskelesi verilir. Sıva için iş iskelesi varsa, ayrıca boyaya verilmez.</w:t>
            </w:r>
          </w:p>
        </w:tc>
      </w:tr>
      <w:tr w:rsidR="00483DFE" w:rsidRPr="002F04C4" w:rsidTr="00725C0E">
        <w:tblPrEx>
          <w:tblBorders>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540" w:type="dxa"/>
            <w:tcBorders>
              <w:top w:val="single" w:sz="4" w:space="0" w:color="7F7F7F"/>
            </w:tcBorders>
            <w:vAlign w:val="center"/>
          </w:tcPr>
          <w:p w:rsidR="00483DFE" w:rsidRPr="002F04C4" w:rsidRDefault="00483DFE" w:rsidP="00725C0E">
            <w:pPr>
              <w:ind w:left="-70"/>
              <w:contextualSpacing/>
              <w:rPr>
                <w:sz w:val="16"/>
                <w:szCs w:val="16"/>
              </w:rPr>
            </w:pPr>
          </w:p>
        </w:tc>
        <w:tc>
          <w:tcPr>
            <w:tcW w:w="9420" w:type="dxa"/>
            <w:gridSpan w:val="4"/>
            <w:tcBorders>
              <w:top w:val="single" w:sz="4" w:space="0" w:color="7F7F7F"/>
            </w:tcBorders>
            <w:vAlign w:val="center"/>
          </w:tcPr>
          <w:p w:rsidR="00483DFE" w:rsidRPr="00BA13EB" w:rsidRDefault="00483DFE" w:rsidP="00725C0E">
            <w:pPr>
              <w:contextualSpacing/>
              <w:rPr>
                <w:sz w:val="16"/>
                <w:szCs w:val="16"/>
              </w:rPr>
            </w:pPr>
          </w:p>
        </w:tc>
      </w:tr>
    </w:tbl>
    <w:p w:rsidR="00483DFE" w:rsidRPr="00570AA3" w:rsidRDefault="00483DFE" w:rsidP="00483DFE">
      <w:pPr>
        <w:pStyle w:val="KonuBal"/>
        <w:contextualSpacing/>
        <w:rPr>
          <w:rFonts w:ascii="Arial" w:hAnsi="Arial" w:cs="Arial"/>
          <w:sz w:val="24"/>
          <w:szCs w:val="24"/>
        </w:rPr>
      </w:pPr>
      <w:r>
        <w:rPr>
          <w:lang w:val="de-DE"/>
        </w:rPr>
        <w:t xml:space="preserve">  </w:t>
      </w:r>
      <w:r w:rsidR="00F6475E">
        <w:rPr>
          <w:rFonts w:ascii="Arial" w:hAnsi="Arial" w:cs="Arial"/>
          <w:sz w:val="24"/>
          <w:szCs w:val="24"/>
        </w:rPr>
        <w:t>YAKLAŞIK MALİYET</w:t>
      </w:r>
      <w:bookmarkStart w:id="0" w:name="_GoBack"/>
      <w:bookmarkEnd w:id="0"/>
      <w:r w:rsidRPr="00570AA3">
        <w:rPr>
          <w:rFonts w:ascii="Arial" w:hAnsi="Arial" w:cs="Arial"/>
          <w:sz w:val="24"/>
          <w:szCs w:val="24"/>
        </w:rPr>
        <w:t xml:space="preserve"> CETVELİ</w:t>
      </w:r>
    </w:p>
    <w:tbl>
      <w:tblPr>
        <w:tblW w:w="10666" w:type="dxa"/>
        <w:jc w:val="center"/>
        <w:tblLayout w:type="fixed"/>
        <w:tblCellMar>
          <w:left w:w="70" w:type="dxa"/>
          <w:right w:w="70" w:type="dxa"/>
        </w:tblCellMar>
        <w:tblLook w:val="0000" w:firstRow="0" w:lastRow="0" w:firstColumn="0" w:lastColumn="0" w:noHBand="0" w:noVBand="0"/>
      </w:tblPr>
      <w:tblGrid>
        <w:gridCol w:w="9586"/>
        <w:gridCol w:w="1080"/>
      </w:tblGrid>
      <w:tr w:rsidR="00483DFE" w:rsidRPr="005F092A" w:rsidTr="00725C0E">
        <w:trPr>
          <w:gridAfter w:val="1"/>
          <w:wAfter w:w="1080" w:type="dxa"/>
          <w:trHeight w:val="284"/>
          <w:jc w:val="center"/>
        </w:trPr>
        <w:tc>
          <w:tcPr>
            <w:tcW w:w="9586" w:type="dxa"/>
            <w:tcBorders>
              <w:top w:val="nil"/>
              <w:left w:val="nil"/>
              <w:bottom w:val="nil"/>
              <w:right w:val="nil"/>
            </w:tcBorders>
            <w:noWrap/>
            <w:vAlign w:val="center"/>
          </w:tcPr>
          <w:p w:rsidR="00483DFE" w:rsidRPr="005F092A" w:rsidRDefault="00483DFE" w:rsidP="00725C0E">
            <w:pPr>
              <w:contextualSpacing/>
            </w:pPr>
          </w:p>
        </w:tc>
      </w:tr>
      <w:tr w:rsidR="00483DFE" w:rsidRPr="005F092A" w:rsidTr="00725C0E">
        <w:trPr>
          <w:trHeight w:val="284"/>
          <w:jc w:val="center"/>
        </w:trPr>
        <w:tc>
          <w:tcPr>
            <w:tcW w:w="10666" w:type="dxa"/>
            <w:gridSpan w:val="2"/>
            <w:tcBorders>
              <w:top w:val="nil"/>
              <w:left w:val="nil"/>
              <w:bottom w:val="nil"/>
              <w:right w:val="nil"/>
            </w:tcBorders>
            <w:noWrap/>
            <w:vAlign w:val="center"/>
          </w:tcPr>
          <w:p w:rsidR="00483DFE" w:rsidRPr="005F092A" w:rsidRDefault="00483DFE" w:rsidP="00725C0E">
            <w:pPr>
              <w:contextualSpacing/>
              <w:rPr>
                <w:b/>
                <w:bCs/>
              </w:rPr>
            </w:pPr>
            <w:r>
              <w:rPr>
                <w:b/>
                <w:bCs/>
              </w:rPr>
              <w:t>İşin Adı</w:t>
            </w:r>
            <w:r w:rsidRPr="005F092A">
              <w:rPr>
                <w:b/>
                <w:bCs/>
              </w:rPr>
              <w:t xml:space="preserve">: </w:t>
            </w:r>
            <w:r>
              <w:rPr>
                <w:bCs/>
              </w:rPr>
              <w:t>KIRIKKALE İL ÖZEL İDARESİ BİLİM VE SANAT MERKEZİ MÜDÜRLÜĞÜ BİNA AYDINLIK ONARIM İŞİ</w:t>
            </w:r>
          </w:p>
        </w:tc>
      </w:tr>
    </w:tbl>
    <w:p w:rsidR="00483DFE" w:rsidRPr="00483DFE" w:rsidRDefault="00483DFE" w:rsidP="00483DFE">
      <w:pPr>
        <w:ind w:left="142"/>
        <w:contextualSpacing/>
        <w:rPr>
          <w:lang w:val="de-DE"/>
        </w:rPr>
      </w:pPr>
    </w:p>
    <w:tbl>
      <w:tblPr>
        <w:tblW w:w="10666"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479"/>
        <w:gridCol w:w="1079"/>
        <w:gridCol w:w="5563"/>
        <w:gridCol w:w="567"/>
        <w:gridCol w:w="992"/>
        <w:gridCol w:w="992"/>
        <w:gridCol w:w="994"/>
      </w:tblGrid>
      <w:tr w:rsidR="00483DFE" w:rsidRPr="001549F0" w:rsidTr="00725C0E">
        <w:trPr>
          <w:trHeight w:val="284"/>
          <w:jc w:val="center"/>
        </w:trPr>
        <w:tc>
          <w:tcPr>
            <w:tcW w:w="480" w:type="dxa"/>
            <w:vAlign w:val="center"/>
          </w:tcPr>
          <w:p w:rsidR="00483DFE" w:rsidRPr="001549F0" w:rsidRDefault="00483DFE" w:rsidP="00725C0E">
            <w:pPr>
              <w:contextualSpacing/>
              <w:jc w:val="center"/>
              <w:rPr>
                <w:sz w:val="16"/>
                <w:szCs w:val="16"/>
              </w:rPr>
            </w:pPr>
            <w:r w:rsidRPr="001549F0">
              <w:rPr>
                <w:sz w:val="16"/>
                <w:szCs w:val="16"/>
              </w:rPr>
              <w:t>1</w:t>
            </w:r>
          </w:p>
        </w:tc>
        <w:tc>
          <w:tcPr>
            <w:tcW w:w="1080" w:type="dxa"/>
            <w:vAlign w:val="center"/>
          </w:tcPr>
          <w:p w:rsidR="00483DFE" w:rsidRPr="001549F0" w:rsidRDefault="00483DFE" w:rsidP="00725C0E">
            <w:pPr>
              <w:ind w:left="-57" w:right="-113"/>
              <w:contextualSpacing/>
              <w:rPr>
                <w:sz w:val="16"/>
                <w:szCs w:val="16"/>
              </w:rPr>
            </w:pPr>
            <w:r w:rsidRPr="001549F0">
              <w:rPr>
                <w:sz w:val="16"/>
                <w:szCs w:val="16"/>
              </w:rPr>
              <w:t>ÖZEL-İNŞ-001</w:t>
            </w:r>
          </w:p>
        </w:tc>
        <w:tc>
          <w:tcPr>
            <w:tcW w:w="5565" w:type="dxa"/>
            <w:vAlign w:val="center"/>
          </w:tcPr>
          <w:p w:rsidR="00483DFE" w:rsidRPr="001549F0" w:rsidRDefault="00483DFE" w:rsidP="00725C0E">
            <w:pPr>
              <w:contextualSpacing/>
              <w:rPr>
                <w:b/>
                <w:bCs/>
                <w:sz w:val="16"/>
                <w:szCs w:val="16"/>
              </w:rPr>
            </w:pPr>
            <w:r w:rsidRPr="001549F0">
              <w:rPr>
                <w:sz w:val="16"/>
                <w:szCs w:val="16"/>
              </w:rPr>
              <w:t>0.5 mm Kalınlığında boyalı sacdan tenekecilik işlerinin yapılması.</w:t>
            </w:r>
          </w:p>
        </w:tc>
        <w:tc>
          <w:tcPr>
            <w:tcW w:w="567" w:type="dxa"/>
            <w:vAlign w:val="center"/>
          </w:tcPr>
          <w:p w:rsidR="00483DFE" w:rsidRPr="001549F0" w:rsidRDefault="00483DFE" w:rsidP="00725C0E">
            <w:pPr>
              <w:ind w:left="-57" w:right="-57"/>
              <w:contextualSpacing/>
              <w:jc w:val="center"/>
              <w:rPr>
                <w:b/>
                <w:bCs/>
                <w:sz w:val="16"/>
                <w:szCs w:val="16"/>
              </w:rPr>
            </w:pPr>
            <w:proofErr w:type="gramStart"/>
            <w:r w:rsidRPr="001549F0">
              <w:rPr>
                <w:sz w:val="16"/>
                <w:szCs w:val="16"/>
              </w:rPr>
              <w:t>m</w:t>
            </w:r>
            <w:proofErr w:type="gramEnd"/>
          </w:p>
        </w:tc>
        <w:tc>
          <w:tcPr>
            <w:tcW w:w="992" w:type="dxa"/>
            <w:vAlign w:val="center"/>
          </w:tcPr>
          <w:p w:rsidR="00483DFE" w:rsidRPr="001549F0" w:rsidRDefault="00483DFE" w:rsidP="00725C0E">
            <w:pPr>
              <w:ind w:left="-57" w:right="-57"/>
              <w:contextualSpacing/>
              <w:jc w:val="right"/>
              <w:rPr>
                <w:sz w:val="16"/>
                <w:szCs w:val="16"/>
              </w:rPr>
            </w:pPr>
            <w:r w:rsidRPr="001549F0">
              <w:rPr>
                <w:sz w:val="16"/>
                <w:szCs w:val="16"/>
              </w:rPr>
              <w:t>3,500</w:t>
            </w:r>
          </w:p>
        </w:tc>
        <w:tc>
          <w:tcPr>
            <w:tcW w:w="992" w:type="dxa"/>
            <w:vAlign w:val="center"/>
          </w:tcPr>
          <w:p w:rsidR="00483DFE" w:rsidRPr="001549F0" w:rsidRDefault="00483DFE" w:rsidP="00725C0E">
            <w:pPr>
              <w:ind w:left="-57" w:right="-57"/>
              <w:contextualSpacing/>
              <w:jc w:val="right"/>
              <w:rPr>
                <w:sz w:val="16"/>
                <w:szCs w:val="16"/>
              </w:rPr>
            </w:pPr>
          </w:p>
        </w:tc>
        <w:tc>
          <w:tcPr>
            <w:tcW w:w="990" w:type="dxa"/>
            <w:vAlign w:val="center"/>
          </w:tcPr>
          <w:p w:rsidR="00483DFE" w:rsidRPr="001549F0" w:rsidRDefault="00483DFE" w:rsidP="00725C0E">
            <w:pPr>
              <w:ind w:left="-57" w:right="-57"/>
              <w:contextualSpacing/>
              <w:jc w:val="right"/>
              <w:rPr>
                <w:sz w:val="16"/>
                <w:szCs w:val="16"/>
              </w:rPr>
            </w:pPr>
          </w:p>
        </w:tc>
      </w:tr>
      <w:tr w:rsidR="00483DFE" w:rsidRPr="001549F0" w:rsidTr="00725C0E">
        <w:trPr>
          <w:trHeight w:val="284"/>
          <w:jc w:val="center"/>
        </w:trPr>
        <w:tc>
          <w:tcPr>
            <w:tcW w:w="480" w:type="dxa"/>
            <w:vAlign w:val="center"/>
          </w:tcPr>
          <w:p w:rsidR="00483DFE" w:rsidRPr="001549F0" w:rsidRDefault="00483DFE" w:rsidP="00725C0E">
            <w:pPr>
              <w:contextualSpacing/>
              <w:jc w:val="center"/>
              <w:rPr>
                <w:sz w:val="16"/>
                <w:szCs w:val="16"/>
              </w:rPr>
            </w:pPr>
            <w:r w:rsidRPr="001549F0">
              <w:rPr>
                <w:sz w:val="16"/>
                <w:szCs w:val="16"/>
              </w:rPr>
              <w:t>2</w:t>
            </w:r>
          </w:p>
        </w:tc>
        <w:tc>
          <w:tcPr>
            <w:tcW w:w="1080" w:type="dxa"/>
            <w:vAlign w:val="center"/>
          </w:tcPr>
          <w:p w:rsidR="00483DFE" w:rsidRPr="001549F0" w:rsidRDefault="00483DFE" w:rsidP="00725C0E">
            <w:pPr>
              <w:ind w:left="-57" w:right="-113"/>
              <w:contextualSpacing/>
              <w:rPr>
                <w:sz w:val="16"/>
                <w:szCs w:val="16"/>
              </w:rPr>
            </w:pPr>
            <w:r w:rsidRPr="001549F0">
              <w:rPr>
                <w:sz w:val="16"/>
                <w:szCs w:val="16"/>
              </w:rPr>
              <w:t>ÖZEL-İNŞ-002</w:t>
            </w:r>
          </w:p>
        </w:tc>
        <w:tc>
          <w:tcPr>
            <w:tcW w:w="5565" w:type="dxa"/>
            <w:vAlign w:val="center"/>
          </w:tcPr>
          <w:p w:rsidR="00483DFE" w:rsidRPr="001549F0" w:rsidRDefault="00483DFE" w:rsidP="00725C0E">
            <w:pPr>
              <w:contextualSpacing/>
              <w:rPr>
                <w:b/>
                <w:bCs/>
                <w:sz w:val="16"/>
                <w:szCs w:val="16"/>
              </w:rPr>
            </w:pPr>
            <w:r w:rsidRPr="001549F0">
              <w:rPr>
                <w:sz w:val="16"/>
                <w:szCs w:val="16"/>
              </w:rPr>
              <w:t>0.5 mm Boyalı sacdan 70 cm genişliğinde mahya imalatının yapılması</w:t>
            </w:r>
          </w:p>
        </w:tc>
        <w:tc>
          <w:tcPr>
            <w:tcW w:w="567" w:type="dxa"/>
            <w:vAlign w:val="center"/>
          </w:tcPr>
          <w:p w:rsidR="00483DFE" w:rsidRPr="001549F0" w:rsidRDefault="00483DFE" w:rsidP="00725C0E">
            <w:pPr>
              <w:ind w:left="-57" w:right="-57"/>
              <w:contextualSpacing/>
              <w:jc w:val="center"/>
              <w:rPr>
                <w:b/>
                <w:bCs/>
                <w:sz w:val="16"/>
                <w:szCs w:val="16"/>
              </w:rPr>
            </w:pPr>
            <w:proofErr w:type="gramStart"/>
            <w:r w:rsidRPr="001549F0">
              <w:rPr>
                <w:sz w:val="16"/>
                <w:szCs w:val="16"/>
              </w:rPr>
              <w:t>m</w:t>
            </w:r>
            <w:proofErr w:type="gramEnd"/>
          </w:p>
        </w:tc>
        <w:tc>
          <w:tcPr>
            <w:tcW w:w="992" w:type="dxa"/>
            <w:vAlign w:val="center"/>
          </w:tcPr>
          <w:p w:rsidR="00483DFE" w:rsidRPr="001549F0" w:rsidRDefault="00483DFE" w:rsidP="00725C0E">
            <w:pPr>
              <w:ind w:left="-57" w:right="-57"/>
              <w:contextualSpacing/>
              <w:jc w:val="right"/>
              <w:rPr>
                <w:sz w:val="16"/>
                <w:szCs w:val="16"/>
              </w:rPr>
            </w:pPr>
            <w:r w:rsidRPr="001549F0">
              <w:rPr>
                <w:sz w:val="16"/>
                <w:szCs w:val="16"/>
              </w:rPr>
              <w:t>15,000</w:t>
            </w:r>
          </w:p>
        </w:tc>
        <w:tc>
          <w:tcPr>
            <w:tcW w:w="992" w:type="dxa"/>
            <w:vAlign w:val="center"/>
          </w:tcPr>
          <w:p w:rsidR="00483DFE" w:rsidRPr="001549F0" w:rsidRDefault="00483DFE" w:rsidP="00725C0E">
            <w:pPr>
              <w:ind w:left="-57" w:right="-57"/>
              <w:contextualSpacing/>
              <w:jc w:val="right"/>
              <w:rPr>
                <w:sz w:val="16"/>
                <w:szCs w:val="16"/>
              </w:rPr>
            </w:pPr>
          </w:p>
        </w:tc>
        <w:tc>
          <w:tcPr>
            <w:tcW w:w="990" w:type="dxa"/>
            <w:vAlign w:val="center"/>
          </w:tcPr>
          <w:p w:rsidR="00483DFE" w:rsidRPr="001549F0" w:rsidRDefault="00483DFE" w:rsidP="00725C0E">
            <w:pPr>
              <w:ind w:left="-57" w:right="-57"/>
              <w:contextualSpacing/>
              <w:jc w:val="right"/>
              <w:rPr>
                <w:sz w:val="16"/>
                <w:szCs w:val="16"/>
              </w:rPr>
            </w:pPr>
          </w:p>
        </w:tc>
      </w:tr>
      <w:tr w:rsidR="00483DFE" w:rsidRPr="001549F0" w:rsidTr="00725C0E">
        <w:trPr>
          <w:trHeight w:val="284"/>
          <w:jc w:val="center"/>
        </w:trPr>
        <w:tc>
          <w:tcPr>
            <w:tcW w:w="480" w:type="dxa"/>
            <w:vAlign w:val="center"/>
          </w:tcPr>
          <w:p w:rsidR="00483DFE" w:rsidRPr="001549F0" w:rsidRDefault="00483DFE" w:rsidP="00725C0E">
            <w:pPr>
              <w:contextualSpacing/>
              <w:jc w:val="center"/>
              <w:rPr>
                <w:sz w:val="16"/>
                <w:szCs w:val="16"/>
              </w:rPr>
            </w:pPr>
            <w:r w:rsidRPr="001549F0">
              <w:rPr>
                <w:sz w:val="16"/>
                <w:szCs w:val="16"/>
              </w:rPr>
              <w:t>3</w:t>
            </w:r>
          </w:p>
        </w:tc>
        <w:tc>
          <w:tcPr>
            <w:tcW w:w="1080" w:type="dxa"/>
            <w:vAlign w:val="center"/>
          </w:tcPr>
          <w:p w:rsidR="00483DFE" w:rsidRPr="001549F0" w:rsidRDefault="00483DFE" w:rsidP="00725C0E">
            <w:pPr>
              <w:ind w:left="-57" w:right="-113"/>
              <w:contextualSpacing/>
              <w:rPr>
                <w:sz w:val="16"/>
                <w:szCs w:val="16"/>
              </w:rPr>
            </w:pPr>
            <w:r w:rsidRPr="001549F0">
              <w:rPr>
                <w:sz w:val="16"/>
                <w:szCs w:val="16"/>
              </w:rPr>
              <w:t>ÖZEL-POLİ-001</w:t>
            </w:r>
          </w:p>
        </w:tc>
        <w:tc>
          <w:tcPr>
            <w:tcW w:w="5565" w:type="dxa"/>
            <w:vAlign w:val="center"/>
          </w:tcPr>
          <w:p w:rsidR="00483DFE" w:rsidRPr="001549F0" w:rsidRDefault="00483DFE" w:rsidP="00725C0E">
            <w:pPr>
              <w:contextualSpacing/>
              <w:rPr>
                <w:b/>
                <w:bCs/>
                <w:sz w:val="16"/>
                <w:szCs w:val="16"/>
              </w:rPr>
            </w:pPr>
            <w:proofErr w:type="spellStart"/>
            <w:r w:rsidRPr="001549F0">
              <w:rPr>
                <w:sz w:val="16"/>
                <w:szCs w:val="16"/>
              </w:rPr>
              <w:t>Polikarbon</w:t>
            </w:r>
            <w:proofErr w:type="spellEnd"/>
            <w:r w:rsidRPr="001549F0">
              <w:rPr>
                <w:sz w:val="16"/>
                <w:szCs w:val="16"/>
              </w:rPr>
              <w:t xml:space="preserve"> levhadan mevcut </w:t>
            </w:r>
            <w:proofErr w:type="gramStart"/>
            <w:r w:rsidRPr="001549F0">
              <w:rPr>
                <w:sz w:val="16"/>
                <w:szCs w:val="16"/>
              </w:rPr>
              <w:t>profil</w:t>
            </w:r>
            <w:proofErr w:type="gramEnd"/>
            <w:r w:rsidRPr="001549F0">
              <w:rPr>
                <w:sz w:val="16"/>
                <w:szCs w:val="16"/>
              </w:rPr>
              <w:t xml:space="preserve"> iskelet üzerine aydınlık kapaması yapılması.</w:t>
            </w:r>
          </w:p>
        </w:tc>
        <w:tc>
          <w:tcPr>
            <w:tcW w:w="567" w:type="dxa"/>
            <w:vAlign w:val="center"/>
          </w:tcPr>
          <w:p w:rsidR="00483DFE" w:rsidRPr="001549F0" w:rsidRDefault="00483DFE" w:rsidP="00725C0E">
            <w:pPr>
              <w:ind w:left="-57" w:right="-57"/>
              <w:contextualSpacing/>
              <w:jc w:val="center"/>
              <w:rPr>
                <w:b/>
                <w:bCs/>
                <w:sz w:val="16"/>
                <w:szCs w:val="16"/>
              </w:rPr>
            </w:pPr>
            <w:proofErr w:type="gramStart"/>
            <w:r w:rsidRPr="001549F0">
              <w:rPr>
                <w:sz w:val="16"/>
                <w:szCs w:val="16"/>
              </w:rPr>
              <w:t>m</w:t>
            </w:r>
            <w:proofErr w:type="gramEnd"/>
            <w:r w:rsidRPr="001549F0">
              <w:rPr>
                <w:sz w:val="16"/>
                <w:szCs w:val="16"/>
              </w:rPr>
              <w:t>²</w:t>
            </w:r>
          </w:p>
        </w:tc>
        <w:tc>
          <w:tcPr>
            <w:tcW w:w="992" w:type="dxa"/>
            <w:vAlign w:val="center"/>
          </w:tcPr>
          <w:p w:rsidR="00483DFE" w:rsidRPr="001549F0" w:rsidRDefault="00483DFE" w:rsidP="00725C0E">
            <w:pPr>
              <w:ind w:left="-57" w:right="-57"/>
              <w:contextualSpacing/>
              <w:jc w:val="right"/>
              <w:rPr>
                <w:sz w:val="16"/>
                <w:szCs w:val="16"/>
              </w:rPr>
            </w:pPr>
            <w:r w:rsidRPr="001549F0">
              <w:rPr>
                <w:sz w:val="16"/>
                <w:szCs w:val="16"/>
              </w:rPr>
              <w:t>15,750</w:t>
            </w:r>
          </w:p>
        </w:tc>
        <w:tc>
          <w:tcPr>
            <w:tcW w:w="992" w:type="dxa"/>
            <w:vAlign w:val="center"/>
          </w:tcPr>
          <w:p w:rsidR="00483DFE" w:rsidRPr="001549F0" w:rsidRDefault="00483DFE" w:rsidP="00725C0E">
            <w:pPr>
              <w:ind w:left="-57" w:right="-57"/>
              <w:contextualSpacing/>
              <w:jc w:val="right"/>
              <w:rPr>
                <w:sz w:val="16"/>
                <w:szCs w:val="16"/>
              </w:rPr>
            </w:pPr>
          </w:p>
        </w:tc>
        <w:tc>
          <w:tcPr>
            <w:tcW w:w="990" w:type="dxa"/>
            <w:vAlign w:val="center"/>
          </w:tcPr>
          <w:p w:rsidR="00483DFE" w:rsidRPr="001549F0" w:rsidRDefault="00483DFE" w:rsidP="00725C0E">
            <w:pPr>
              <w:ind w:left="-57" w:right="-57"/>
              <w:contextualSpacing/>
              <w:jc w:val="right"/>
              <w:rPr>
                <w:sz w:val="16"/>
                <w:szCs w:val="16"/>
              </w:rPr>
            </w:pPr>
          </w:p>
        </w:tc>
      </w:tr>
      <w:tr w:rsidR="00483DFE" w:rsidRPr="001549F0" w:rsidTr="00725C0E">
        <w:trPr>
          <w:trHeight w:val="284"/>
          <w:jc w:val="center"/>
        </w:trPr>
        <w:tc>
          <w:tcPr>
            <w:tcW w:w="480" w:type="dxa"/>
            <w:vAlign w:val="center"/>
          </w:tcPr>
          <w:p w:rsidR="00483DFE" w:rsidRPr="001549F0" w:rsidRDefault="00483DFE" w:rsidP="00725C0E">
            <w:pPr>
              <w:contextualSpacing/>
              <w:jc w:val="center"/>
              <w:rPr>
                <w:sz w:val="16"/>
                <w:szCs w:val="16"/>
              </w:rPr>
            </w:pPr>
            <w:r w:rsidRPr="001549F0">
              <w:rPr>
                <w:sz w:val="16"/>
                <w:szCs w:val="16"/>
              </w:rPr>
              <w:t>4</w:t>
            </w:r>
          </w:p>
        </w:tc>
        <w:tc>
          <w:tcPr>
            <w:tcW w:w="1080" w:type="dxa"/>
            <w:vAlign w:val="center"/>
          </w:tcPr>
          <w:p w:rsidR="00483DFE" w:rsidRPr="001549F0" w:rsidRDefault="00483DFE" w:rsidP="00725C0E">
            <w:pPr>
              <w:ind w:left="-57" w:right="-113"/>
              <w:contextualSpacing/>
              <w:rPr>
                <w:sz w:val="16"/>
                <w:szCs w:val="16"/>
              </w:rPr>
            </w:pPr>
            <w:r w:rsidRPr="001549F0">
              <w:rPr>
                <w:sz w:val="16"/>
                <w:szCs w:val="16"/>
              </w:rPr>
              <w:t>15.540.1205</w:t>
            </w:r>
          </w:p>
        </w:tc>
        <w:tc>
          <w:tcPr>
            <w:tcW w:w="5565" w:type="dxa"/>
            <w:vAlign w:val="center"/>
          </w:tcPr>
          <w:p w:rsidR="00483DFE" w:rsidRPr="001549F0" w:rsidRDefault="00483DFE" w:rsidP="00725C0E">
            <w:pPr>
              <w:contextualSpacing/>
              <w:rPr>
                <w:b/>
                <w:bCs/>
                <w:sz w:val="16"/>
                <w:szCs w:val="16"/>
              </w:rPr>
            </w:pPr>
            <w:r w:rsidRPr="001549F0">
              <w:rPr>
                <w:sz w:val="16"/>
                <w:szCs w:val="16"/>
              </w:rPr>
              <w:t xml:space="preserve">Eski boyalı yüzeylere astar uygulanarak iki kat su </w:t>
            </w:r>
            <w:proofErr w:type="gramStart"/>
            <w:r w:rsidRPr="001549F0">
              <w:rPr>
                <w:sz w:val="16"/>
                <w:szCs w:val="16"/>
              </w:rPr>
              <w:t>bazlı</w:t>
            </w:r>
            <w:proofErr w:type="gramEnd"/>
            <w:r w:rsidRPr="001549F0">
              <w:rPr>
                <w:sz w:val="16"/>
                <w:szCs w:val="16"/>
              </w:rPr>
              <w:t xml:space="preserve"> mat boya yapılması (iç cephe)</w:t>
            </w:r>
          </w:p>
        </w:tc>
        <w:tc>
          <w:tcPr>
            <w:tcW w:w="567" w:type="dxa"/>
            <w:vAlign w:val="center"/>
          </w:tcPr>
          <w:p w:rsidR="00483DFE" w:rsidRPr="001549F0" w:rsidRDefault="00483DFE" w:rsidP="00725C0E">
            <w:pPr>
              <w:ind w:left="-57" w:right="-57"/>
              <w:contextualSpacing/>
              <w:jc w:val="center"/>
              <w:rPr>
                <w:b/>
                <w:bCs/>
                <w:sz w:val="16"/>
                <w:szCs w:val="16"/>
              </w:rPr>
            </w:pPr>
            <w:proofErr w:type="gramStart"/>
            <w:r w:rsidRPr="001549F0">
              <w:rPr>
                <w:sz w:val="16"/>
                <w:szCs w:val="16"/>
              </w:rPr>
              <w:t>m</w:t>
            </w:r>
            <w:proofErr w:type="gramEnd"/>
            <w:r w:rsidRPr="001549F0">
              <w:rPr>
                <w:sz w:val="16"/>
                <w:szCs w:val="16"/>
              </w:rPr>
              <w:t>²</w:t>
            </w:r>
          </w:p>
        </w:tc>
        <w:tc>
          <w:tcPr>
            <w:tcW w:w="992" w:type="dxa"/>
            <w:vAlign w:val="center"/>
          </w:tcPr>
          <w:p w:rsidR="00483DFE" w:rsidRPr="001549F0" w:rsidRDefault="00483DFE" w:rsidP="00725C0E">
            <w:pPr>
              <w:ind w:left="-57" w:right="-57"/>
              <w:contextualSpacing/>
              <w:jc w:val="right"/>
              <w:rPr>
                <w:sz w:val="16"/>
                <w:szCs w:val="16"/>
              </w:rPr>
            </w:pPr>
            <w:r w:rsidRPr="001549F0">
              <w:rPr>
                <w:sz w:val="16"/>
                <w:szCs w:val="16"/>
              </w:rPr>
              <w:t>48,000</w:t>
            </w:r>
          </w:p>
        </w:tc>
        <w:tc>
          <w:tcPr>
            <w:tcW w:w="992" w:type="dxa"/>
            <w:vAlign w:val="center"/>
          </w:tcPr>
          <w:p w:rsidR="00483DFE" w:rsidRPr="001549F0" w:rsidRDefault="00483DFE" w:rsidP="00725C0E">
            <w:pPr>
              <w:ind w:left="-57" w:right="-57"/>
              <w:contextualSpacing/>
              <w:jc w:val="right"/>
              <w:rPr>
                <w:sz w:val="16"/>
                <w:szCs w:val="16"/>
              </w:rPr>
            </w:pPr>
          </w:p>
        </w:tc>
        <w:tc>
          <w:tcPr>
            <w:tcW w:w="990" w:type="dxa"/>
            <w:vAlign w:val="center"/>
          </w:tcPr>
          <w:p w:rsidR="00483DFE" w:rsidRPr="001549F0" w:rsidRDefault="00483DFE" w:rsidP="00725C0E">
            <w:pPr>
              <w:ind w:left="-57" w:right="-57"/>
              <w:contextualSpacing/>
              <w:jc w:val="right"/>
              <w:rPr>
                <w:sz w:val="16"/>
                <w:szCs w:val="16"/>
              </w:rPr>
            </w:pPr>
          </w:p>
        </w:tc>
      </w:tr>
      <w:tr w:rsidR="00483DFE" w:rsidRPr="002F04C4" w:rsidTr="00725C0E">
        <w:tblPrEx>
          <w:tblBorders>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0670" w:type="dxa"/>
            <w:gridSpan w:val="7"/>
            <w:tcBorders>
              <w:top w:val="single" w:sz="4" w:space="0" w:color="7F7F7F"/>
            </w:tcBorders>
            <w:vAlign w:val="center"/>
          </w:tcPr>
          <w:p w:rsidR="00483DFE" w:rsidRPr="002F04C4" w:rsidRDefault="00483DFE" w:rsidP="00725C0E">
            <w:pPr>
              <w:ind w:left="-57" w:right="-57"/>
              <w:contextualSpacing/>
              <w:jc w:val="right"/>
              <w:rPr>
                <w:sz w:val="16"/>
                <w:szCs w:val="16"/>
              </w:rPr>
            </w:pPr>
            <w:r w:rsidRPr="000C4B70">
              <w:rPr>
                <w:b/>
                <w:bCs/>
              </w:rPr>
              <w:t xml:space="preserve">Toplam: </w:t>
            </w:r>
            <w:r>
              <w:rPr>
                <w:b/>
                <w:bCs/>
              </w:rPr>
              <w:t xml:space="preserve">    </w:t>
            </w:r>
            <w:proofErr w:type="gramStart"/>
            <w:r>
              <w:rPr>
                <w:b/>
                <w:bCs/>
              </w:rPr>
              <w:t>………………</w:t>
            </w:r>
            <w:proofErr w:type="gramEnd"/>
          </w:p>
        </w:tc>
      </w:tr>
    </w:tbl>
    <w:p w:rsidR="00483DFE" w:rsidRDefault="00483DFE" w:rsidP="00483DFE">
      <w:pPr>
        <w:contextualSpacing/>
        <w:rPr>
          <w:sz w:val="16"/>
          <w:szCs w:val="16"/>
        </w:rPr>
      </w:pPr>
    </w:p>
    <w:p w:rsidR="00483DFE" w:rsidRDefault="00483DFE" w:rsidP="00483DFE">
      <w:pPr>
        <w:contextualSpacing/>
        <w:rPr>
          <w:sz w:val="16"/>
          <w:szCs w:val="16"/>
        </w:rPr>
      </w:pPr>
      <w:r>
        <w:rPr>
          <w:sz w:val="16"/>
          <w:szCs w:val="16"/>
        </w:rPr>
        <w:t xml:space="preserve"> </w:t>
      </w:r>
    </w:p>
    <w:p w:rsidR="00483DFE" w:rsidRPr="000C4B70" w:rsidRDefault="00483DFE" w:rsidP="00483DFE">
      <w:pPr>
        <w:contextualSpacing/>
        <w:rPr>
          <w:b/>
          <w:bCs/>
        </w:rPr>
      </w:pPr>
    </w:p>
    <w:p w:rsidR="009434F6" w:rsidRDefault="009434F6" w:rsidP="00483DFE">
      <w:pPr>
        <w:jc w:val="right"/>
      </w:pPr>
    </w:p>
    <w:sectPr w:rsidR="00943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FE"/>
    <w:rsid w:val="001164ED"/>
    <w:rsid w:val="00182AB4"/>
    <w:rsid w:val="0021189D"/>
    <w:rsid w:val="00483DFE"/>
    <w:rsid w:val="009434F6"/>
    <w:rsid w:val="00973495"/>
    <w:rsid w:val="00C90055"/>
    <w:rsid w:val="00CA340F"/>
    <w:rsid w:val="00F647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C944"/>
  <w15:docId w15:val="{378D0D1B-A11E-42C2-8A91-F87C914C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83DFE"/>
    <w:pPr>
      <w:tabs>
        <w:tab w:val="center" w:pos="4536"/>
        <w:tab w:val="right" w:pos="9072"/>
      </w:tabs>
      <w:spacing w:after="0" w:line="240" w:lineRule="auto"/>
    </w:pPr>
    <w:rPr>
      <w:rFonts w:ascii="Arial" w:eastAsia="Times New Roman" w:hAnsi="Arial" w:cs="Arial"/>
      <w:sz w:val="20"/>
      <w:szCs w:val="20"/>
      <w:lang w:eastAsia="tr-TR"/>
    </w:rPr>
  </w:style>
  <w:style w:type="character" w:customStyle="1" w:styleId="stBilgiChar">
    <w:name w:val="Üst Bilgi Char"/>
    <w:basedOn w:val="VarsaylanParagrafYazTipi"/>
    <w:link w:val="stBilgi"/>
    <w:uiPriority w:val="99"/>
    <w:rsid w:val="00483DFE"/>
    <w:rPr>
      <w:rFonts w:ascii="Arial" w:eastAsia="Times New Roman" w:hAnsi="Arial" w:cs="Arial"/>
      <w:sz w:val="20"/>
      <w:szCs w:val="20"/>
      <w:lang w:eastAsia="tr-TR"/>
    </w:rPr>
  </w:style>
  <w:style w:type="paragraph" w:styleId="KonuBal">
    <w:name w:val="Title"/>
    <w:basedOn w:val="Normal"/>
    <w:link w:val="KonuBalChar"/>
    <w:uiPriority w:val="99"/>
    <w:qFormat/>
    <w:rsid w:val="00483DF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kern w:val="28"/>
      <w:sz w:val="32"/>
      <w:szCs w:val="32"/>
      <w:lang w:eastAsia="tr-TR"/>
    </w:rPr>
  </w:style>
  <w:style w:type="character" w:customStyle="1" w:styleId="KonuBalChar">
    <w:name w:val="Konu Başlığı Char"/>
    <w:basedOn w:val="VarsaylanParagrafYazTipi"/>
    <w:link w:val="KonuBal"/>
    <w:uiPriority w:val="99"/>
    <w:rsid w:val="00483DFE"/>
    <w:rPr>
      <w:rFonts w:ascii="Times New Roman" w:eastAsia="Times New Roman" w:hAnsi="Times New Roman" w:cs="Times New Roman"/>
      <w:b/>
      <w:bCs/>
      <w:kern w:val="28"/>
      <w:sz w:val="32"/>
      <w:szCs w:val="32"/>
      <w:lang w:eastAsia="tr-TR"/>
    </w:rPr>
  </w:style>
  <w:style w:type="character" w:styleId="Gl">
    <w:name w:val="Strong"/>
    <w:basedOn w:val="VarsaylanParagrafYazTipi"/>
    <w:uiPriority w:val="22"/>
    <w:qFormat/>
    <w:rsid w:val="00973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2</cp:revision>
  <dcterms:created xsi:type="dcterms:W3CDTF">2020-09-29T07:46:00Z</dcterms:created>
  <dcterms:modified xsi:type="dcterms:W3CDTF">2020-09-29T07:46:00Z</dcterms:modified>
</cp:coreProperties>
</file>